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E2" w:rsidRPr="00D93BE2" w:rsidRDefault="00D93BE2" w:rsidP="00D93BE2">
      <w:pPr>
        <w:shd w:val="clear" w:color="auto" w:fill="FFFFFF"/>
        <w:spacing w:after="58"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D93BE2">
        <w:rPr>
          <w:b/>
          <w:color w:val="000000"/>
          <w:kern w:val="36"/>
          <w:sz w:val="28"/>
          <w:szCs w:val="28"/>
        </w:rPr>
        <w:t>Соответствие продукции требованиям пожарной безопасности</w:t>
      </w:r>
    </w:p>
    <w:p w:rsidR="00D93BE2" w:rsidRPr="00D93BE2" w:rsidRDefault="00D93BE2" w:rsidP="00D93BE2">
      <w:pPr>
        <w:spacing w:line="408" w:lineRule="atLeast"/>
        <w:jc w:val="both"/>
      </w:pPr>
    </w:p>
    <w:p w:rsidR="00D93BE2" w:rsidRPr="00D93BE2" w:rsidRDefault="00D93BE2" w:rsidP="00D93BE2">
      <w:pPr>
        <w:spacing w:line="408" w:lineRule="atLeast"/>
        <w:jc w:val="both"/>
      </w:pPr>
      <w:r w:rsidRPr="00D93BE2">
        <w:t>Прежде чем приобрести продукцию общего назначения (строительные, текстильные и кожевенные материалы, электротехнические изделия и др.), необходимо проверить наличие сертификата соответствия на данную продукцию.</w:t>
      </w:r>
    </w:p>
    <w:p w:rsidR="00D93BE2" w:rsidRPr="00D93BE2" w:rsidRDefault="00D93BE2" w:rsidP="00D93BE2">
      <w:pPr>
        <w:spacing w:line="408" w:lineRule="atLeast"/>
        <w:jc w:val="both"/>
      </w:pPr>
    </w:p>
    <w:p w:rsidR="00D93BE2" w:rsidRPr="00D93BE2" w:rsidRDefault="00D93BE2" w:rsidP="00D93BE2">
      <w:pPr>
        <w:spacing w:line="408" w:lineRule="atLeast"/>
        <w:jc w:val="both"/>
      </w:pPr>
      <w:r w:rsidRPr="00D93BE2">
        <w:t>В зависимости от показателя пожарной опасности данной продукции, область применения материалов различная. Те материалы, которые допустимо применять в кабинетах, не подходят для применения на путях эвакуации. Поэтому при покупке указанной продукции ознакомьтесь с показателями пожарной опасности.</w:t>
      </w:r>
    </w:p>
    <w:p w:rsidR="00D93BE2" w:rsidRPr="00D93BE2" w:rsidRDefault="00D93BE2" w:rsidP="00D93BE2">
      <w:pPr>
        <w:spacing w:line="408" w:lineRule="atLeast"/>
        <w:jc w:val="both"/>
      </w:pPr>
    </w:p>
    <w:p w:rsidR="00D93BE2" w:rsidRPr="00D93BE2" w:rsidRDefault="00D93BE2" w:rsidP="00D93BE2">
      <w:pPr>
        <w:spacing w:line="408" w:lineRule="atLeast"/>
        <w:jc w:val="both"/>
      </w:pPr>
      <w:proofErr w:type="gramStart"/>
      <w:r w:rsidRPr="00D93BE2">
        <w:t>В соответствии с законодательством, организации, осуществляющие реализацию продукции, подлежащей обязательному подтверждению соответствия в области пожарной безопасности, в обязательном порядке должны иметь копии документов (сертификаты соответствия и декларации о соответствии продукции требованиям пожарной безопасности), заверенные в порядке, установленном законодательным и иным нормативными правовыми актами Российской Федерации, подтверждающие соответствие этой продукции требованиям технических регламентов.</w:t>
      </w:r>
      <w:proofErr w:type="gramEnd"/>
    </w:p>
    <w:p w:rsidR="00D93BE2" w:rsidRPr="00D93BE2" w:rsidRDefault="00D93BE2" w:rsidP="00D93BE2">
      <w:pPr>
        <w:spacing w:line="408" w:lineRule="atLeast"/>
        <w:jc w:val="both"/>
      </w:pPr>
    </w:p>
    <w:p w:rsidR="00D93BE2" w:rsidRPr="00D93BE2" w:rsidRDefault="00D93BE2" w:rsidP="00D93BE2">
      <w:pPr>
        <w:spacing w:line="408" w:lineRule="atLeast"/>
        <w:jc w:val="both"/>
      </w:pPr>
      <w:r w:rsidRPr="00D93BE2">
        <w:t>Требования пожарной безопасности к продукции общего назначения (твердых веществ и материалов, твердых дисперсных веществ, строительных материалов, текстильных и кожевенных материалов, электротехнических изделий и др.) предусмотрены следующими свойствами по пожарной опасности:</w:t>
      </w:r>
    </w:p>
    <w:p w:rsidR="00D93BE2" w:rsidRPr="00D93BE2" w:rsidRDefault="00D93BE2" w:rsidP="00D93BE2">
      <w:pPr>
        <w:spacing w:line="408" w:lineRule="atLeast"/>
        <w:jc w:val="both"/>
      </w:pPr>
    </w:p>
    <w:p w:rsidR="00D93BE2" w:rsidRPr="00D93BE2" w:rsidRDefault="00D93BE2" w:rsidP="00D93BE2">
      <w:pPr>
        <w:spacing w:line="408" w:lineRule="atLeast"/>
        <w:jc w:val="both"/>
      </w:pPr>
      <w:r w:rsidRPr="00D93BE2">
        <w:t>1) горючесть;</w:t>
      </w:r>
    </w:p>
    <w:p w:rsidR="00D93BE2" w:rsidRPr="00D93BE2" w:rsidRDefault="00D93BE2" w:rsidP="00D93BE2">
      <w:pPr>
        <w:spacing w:line="408" w:lineRule="atLeast"/>
        <w:jc w:val="both"/>
      </w:pPr>
      <w:r w:rsidRPr="00D93BE2">
        <w:t>2) воспламеняемость;</w:t>
      </w:r>
    </w:p>
    <w:p w:rsidR="00D93BE2" w:rsidRPr="00D93BE2" w:rsidRDefault="00D93BE2" w:rsidP="00D93BE2">
      <w:pPr>
        <w:spacing w:line="408" w:lineRule="atLeast"/>
        <w:jc w:val="both"/>
      </w:pPr>
      <w:r w:rsidRPr="00D93BE2">
        <w:t>3) способность распространения пламени по поверхности;</w:t>
      </w:r>
    </w:p>
    <w:p w:rsidR="00D93BE2" w:rsidRPr="00D93BE2" w:rsidRDefault="00D93BE2" w:rsidP="00D93BE2">
      <w:pPr>
        <w:spacing w:line="408" w:lineRule="atLeast"/>
        <w:jc w:val="both"/>
      </w:pPr>
      <w:r w:rsidRPr="00D93BE2">
        <w:t>4) дымообразующая способность;</w:t>
      </w:r>
    </w:p>
    <w:p w:rsidR="00D93BE2" w:rsidRPr="00D93BE2" w:rsidRDefault="00D93BE2" w:rsidP="00D93BE2">
      <w:pPr>
        <w:spacing w:line="408" w:lineRule="atLeast"/>
        <w:jc w:val="both"/>
      </w:pPr>
      <w:r w:rsidRPr="00D93BE2">
        <w:t>5) токсичность продуктов горения.</w:t>
      </w:r>
    </w:p>
    <w:p w:rsidR="00D93BE2" w:rsidRPr="00D93BE2" w:rsidRDefault="00D93BE2" w:rsidP="00D93BE2">
      <w:pPr>
        <w:spacing w:line="408" w:lineRule="atLeast"/>
        <w:jc w:val="both"/>
      </w:pPr>
    </w:p>
    <w:p w:rsidR="00D93BE2" w:rsidRPr="00D93BE2" w:rsidRDefault="00D93BE2" w:rsidP="00D93BE2">
      <w:pPr>
        <w:spacing w:line="408" w:lineRule="atLeast"/>
        <w:jc w:val="both"/>
      </w:pPr>
      <w:r w:rsidRPr="00D93BE2">
        <w:t xml:space="preserve">По горючести материалы подразделяются </w:t>
      </w:r>
      <w:proofErr w:type="gramStart"/>
      <w:r w:rsidRPr="00D93BE2">
        <w:t>на</w:t>
      </w:r>
      <w:proofErr w:type="gramEnd"/>
      <w:r w:rsidRPr="00D93BE2">
        <w:t xml:space="preserve"> горючие (Г) и негорючие (НГ).</w:t>
      </w:r>
    </w:p>
    <w:p w:rsidR="00D93BE2" w:rsidRPr="00D93BE2" w:rsidRDefault="00D93BE2" w:rsidP="00D93BE2">
      <w:pPr>
        <w:spacing w:line="408" w:lineRule="atLeast"/>
        <w:jc w:val="both"/>
      </w:pPr>
      <w:r w:rsidRPr="00D93BE2">
        <w:t>Горючие материалы подразделяются на: слабо горючие (Г</w:t>
      </w:r>
      <w:proofErr w:type="gramStart"/>
      <w:r w:rsidRPr="00D93BE2">
        <w:t>1</w:t>
      </w:r>
      <w:proofErr w:type="gramEnd"/>
      <w:r w:rsidRPr="00D93BE2">
        <w:t>); умеренно горючие (Г2); нормально горючие (Г3); сильно горючие (Г4).</w:t>
      </w:r>
    </w:p>
    <w:p w:rsidR="00D93BE2" w:rsidRPr="00D93BE2" w:rsidRDefault="00D93BE2" w:rsidP="00D93BE2">
      <w:pPr>
        <w:spacing w:line="408" w:lineRule="atLeast"/>
        <w:jc w:val="both"/>
      </w:pPr>
      <w:r w:rsidRPr="00D93BE2">
        <w:t>По воспламеняемости горючие материалы подразделяются на трудно-воспламеняемые (В</w:t>
      </w:r>
      <w:proofErr w:type="gramStart"/>
      <w:r w:rsidRPr="00D93BE2">
        <w:t>1</w:t>
      </w:r>
      <w:proofErr w:type="gramEnd"/>
      <w:r w:rsidRPr="00D93BE2">
        <w:t>); умеренно воспламеняемые (В2); легко воспламеняемые (В3).</w:t>
      </w:r>
    </w:p>
    <w:p w:rsidR="00D93BE2" w:rsidRPr="00D93BE2" w:rsidRDefault="00D93BE2" w:rsidP="00D93BE2">
      <w:pPr>
        <w:spacing w:line="408" w:lineRule="atLeast"/>
        <w:jc w:val="both"/>
      </w:pPr>
      <w:r w:rsidRPr="00D93BE2">
        <w:lastRenderedPageBreak/>
        <w:t>По скорости распространения пламени по поверхности горючие материалы подразделяются на не распространяющие (РП</w:t>
      </w:r>
      <w:proofErr w:type="gramStart"/>
      <w:r w:rsidRPr="00D93BE2">
        <w:t>1</w:t>
      </w:r>
      <w:proofErr w:type="gramEnd"/>
      <w:r w:rsidRPr="00D93BE2">
        <w:t>); слабо распространяющие (РП2); умеренно распространяющие (РПЗ); сильно распространяющие (РП4).</w:t>
      </w:r>
    </w:p>
    <w:p w:rsidR="00D93BE2" w:rsidRPr="00D93BE2" w:rsidRDefault="00D93BE2" w:rsidP="00D93BE2">
      <w:pPr>
        <w:spacing w:line="408" w:lineRule="atLeast"/>
        <w:jc w:val="both"/>
      </w:pPr>
      <w:r w:rsidRPr="00D93BE2">
        <w:t>По дымообразующей способности горючие материалы подразделяются на: с малой дымообразующей способностью (Д</w:t>
      </w:r>
      <w:proofErr w:type="gramStart"/>
      <w:r w:rsidRPr="00D93BE2">
        <w:t>1</w:t>
      </w:r>
      <w:proofErr w:type="gramEnd"/>
      <w:r w:rsidRPr="00D93BE2">
        <w:t>); с умеренной дымообразующей способностью (Д2); с высокой дымообразующей способностью (Д3).</w:t>
      </w:r>
    </w:p>
    <w:p w:rsidR="00D93BE2" w:rsidRPr="00D93BE2" w:rsidRDefault="00D93BE2" w:rsidP="00D93BE2">
      <w:pPr>
        <w:spacing w:line="408" w:lineRule="atLeast"/>
        <w:jc w:val="both"/>
      </w:pPr>
      <w:r w:rsidRPr="00D93BE2">
        <w:t>По токсичности продуктов горения горючие материалы подразделяются на малоопасные (Т</w:t>
      </w:r>
      <w:proofErr w:type="gramStart"/>
      <w:r w:rsidRPr="00D93BE2">
        <w:t>1</w:t>
      </w:r>
      <w:proofErr w:type="gramEnd"/>
      <w:r w:rsidRPr="00D93BE2">
        <w:t>); умеренно опасные (Т2); высоко опасные (Т3); чрезвычайно опасные (Т4).</w:t>
      </w:r>
    </w:p>
    <w:p w:rsidR="00D93BE2" w:rsidRPr="00D93BE2" w:rsidRDefault="00D93BE2" w:rsidP="00D93BE2">
      <w:pPr>
        <w:spacing w:line="408" w:lineRule="atLeast"/>
        <w:jc w:val="both"/>
      </w:pPr>
      <w:r w:rsidRPr="00D93BE2">
        <w:t>Поставщик продукции должен разрабатывать техническую документацию на вещества и материалы в том числе (паспорта, технические условия, технические регламенты), содержащую информацию о безопасном применении этой продукции с обязательным указанием в ней показателей пожарной опасности на вещества и материалы изделия в целом.</w:t>
      </w:r>
    </w:p>
    <w:p w:rsidR="00D93BE2" w:rsidRPr="00D93BE2" w:rsidRDefault="00D93BE2" w:rsidP="00D93BE2">
      <w:pPr>
        <w:spacing w:line="408" w:lineRule="atLeast"/>
        <w:jc w:val="both"/>
      </w:pPr>
    </w:p>
    <w:p w:rsidR="00D93BE2" w:rsidRPr="00D93BE2" w:rsidRDefault="00D93BE2" w:rsidP="00D93BE2">
      <w:pPr>
        <w:spacing w:line="408" w:lineRule="atLeast"/>
        <w:jc w:val="both"/>
      </w:pPr>
      <w:r w:rsidRPr="00D93BE2">
        <w:t>ВАША БЕЗОПАСНОСТЬ - В ВАШИХ РУКАХ!</w:t>
      </w:r>
    </w:p>
    <w:p w:rsidR="00D93BE2" w:rsidRPr="00D93BE2" w:rsidRDefault="00D93BE2" w:rsidP="00D93BE2">
      <w:pPr>
        <w:spacing w:line="408" w:lineRule="atLeast"/>
        <w:jc w:val="both"/>
      </w:pPr>
    </w:p>
    <w:p w:rsidR="00D93BE2" w:rsidRPr="00D93BE2" w:rsidRDefault="00D93BE2" w:rsidP="00D93BE2">
      <w:pPr>
        <w:spacing w:line="408" w:lineRule="atLeast"/>
        <w:jc w:val="both"/>
      </w:pPr>
      <w:r w:rsidRPr="00D93BE2">
        <w:t xml:space="preserve">Необходимо помнить, что за нарушения требований пожарной безопасности в отношении </w:t>
      </w:r>
      <w:proofErr w:type="gramStart"/>
      <w:r w:rsidRPr="00D93BE2">
        <w:t>продукции, подлежащей подтверждению соответствия обязательным требованиям пожарной безопасности предусмотрена</w:t>
      </w:r>
      <w:proofErr w:type="gramEnd"/>
      <w:r w:rsidRPr="00D93BE2">
        <w:t xml:space="preserve"> административная ответственность.</w:t>
      </w:r>
    </w:p>
    <w:p w:rsidR="002E0303" w:rsidRDefault="002E0303" w:rsidP="00D93BE2">
      <w:pPr>
        <w:jc w:val="both"/>
      </w:pPr>
    </w:p>
    <w:sectPr w:rsidR="002E0303" w:rsidSect="002E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3BE2"/>
    <w:rsid w:val="00014D03"/>
    <w:rsid w:val="000327D5"/>
    <w:rsid w:val="00034500"/>
    <w:rsid w:val="00067150"/>
    <w:rsid w:val="00091197"/>
    <w:rsid w:val="000B5779"/>
    <w:rsid w:val="002933A9"/>
    <w:rsid w:val="002E0303"/>
    <w:rsid w:val="002E1BFF"/>
    <w:rsid w:val="00370BF4"/>
    <w:rsid w:val="00381056"/>
    <w:rsid w:val="003F3BF5"/>
    <w:rsid w:val="00442300"/>
    <w:rsid w:val="004A1A2C"/>
    <w:rsid w:val="005C18BA"/>
    <w:rsid w:val="005C7663"/>
    <w:rsid w:val="006B50EF"/>
    <w:rsid w:val="006C71BF"/>
    <w:rsid w:val="007C0832"/>
    <w:rsid w:val="008619CA"/>
    <w:rsid w:val="00873CAC"/>
    <w:rsid w:val="008C5669"/>
    <w:rsid w:val="00993807"/>
    <w:rsid w:val="009C2E16"/>
    <w:rsid w:val="00A14DDB"/>
    <w:rsid w:val="00A539FE"/>
    <w:rsid w:val="00B41354"/>
    <w:rsid w:val="00B438B7"/>
    <w:rsid w:val="00B7440F"/>
    <w:rsid w:val="00BD456B"/>
    <w:rsid w:val="00C256DD"/>
    <w:rsid w:val="00C35338"/>
    <w:rsid w:val="00C82C24"/>
    <w:rsid w:val="00CD6FC8"/>
    <w:rsid w:val="00D25373"/>
    <w:rsid w:val="00D93BE2"/>
    <w:rsid w:val="00DC009F"/>
    <w:rsid w:val="00DD73E8"/>
    <w:rsid w:val="00DE7049"/>
    <w:rsid w:val="00DF7946"/>
    <w:rsid w:val="00E246A8"/>
    <w:rsid w:val="00EA2BC4"/>
    <w:rsid w:val="00F545AC"/>
    <w:rsid w:val="00F547FF"/>
    <w:rsid w:val="00FB1332"/>
    <w:rsid w:val="00FD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256DD"/>
    <w:pPr>
      <w:jc w:val="center"/>
    </w:pPr>
    <w:rPr>
      <w:rFonts w:eastAsia="SimSun"/>
      <w:b/>
      <w:sz w:val="60"/>
      <w:szCs w:val="20"/>
    </w:rPr>
  </w:style>
  <w:style w:type="character" w:customStyle="1" w:styleId="a4">
    <w:name w:val="Название Знак"/>
    <w:link w:val="a3"/>
    <w:rsid w:val="00C256DD"/>
    <w:rPr>
      <w:rFonts w:eastAsia="SimSun"/>
      <w:b/>
      <w:sz w:val="60"/>
    </w:rPr>
  </w:style>
  <w:style w:type="character" w:styleId="a5">
    <w:name w:val="Strong"/>
    <w:uiPriority w:val="22"/>
    <w:qFormat/>
    <w:rsid w:val="00C25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Сми1</dc:creator>
  <cp:keywords/>
  <dc:description/>
  <cp:lastModifiedBy>Сми1</cp:lastModifiedBy>
  <cp:revision>4</cp:revision>
  <dcterms:created xsi:type="dcterms:W3CDTF">2015-04-08T00:59:00Z</dcterms:created>
  <dcterms:modified xsi:type="dcterms:W3CDTF">2015-04-08T01:00:00Z</dcterms:modified>
</cp:coreProperties>
</file>