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BCFD1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9BCFFA" wp14:editId="2E9BCFFB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CFD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BCFD3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9BCFD4" w14:textId="55BFA082" w:rsidR="00CF5A09" w:rsidRPr="00CF5A09" w:rsidRDefault="005017D4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CF5A09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14:paraId="2E9BCFD5" w14:textId="4DA578C9" w:rsidR="00CF5A09" w:rsidRPr="00CF5A09" w:rsidRDefault="005017D4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</w:t>
      </w:r>
      <w:r w:rsidR="00CF5A09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14:paraId="2E9BCFD6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BCFD8" w14:textId="0E09EAC1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14:paraId="2E9BCFD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9BCFFC" wp14:editId="2E9BCFFD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CFDA" w14:textId="6E60AE41" w:rsidR="00CF5A09" w:rsidRPr="004263ED" w:rsidRDefault="004263ED" w:rsidP="0042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2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2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23.06.2017 г. № 412</w:t>
      </w:r>
    </w:p>
    <w:tbl>
      <w:tblPr>
        <w:tblW w:w="4851" w:type="dxa"/>
        <w:tblLook w:val="01E0" w:firstRow="1" w:lastRow="1" w:firstColumn="1" w:lastColumn="1" w:noHBand="0" w:noVBand="0"/>
      </w:tblPr>
      <w:tblGrid>
        <w:gridCol w:w="4851"/>
      </w:tblGrid>
      <w:tr w:rsidR="005017D4" w:rsidRPr="005017D4" w14:paraId="5FA004CE" w14:textId="77777777" w:rsidTr="00777EB1">
        <w:trPr>
          <w:trHeight w:val="2393"/>
        </w:trPr>
        <w:tc>
          <w:tcPr>
            <w:tcW w:w="4851" w:type="dxa"/>
          </w:tcPr>
          <w:p w14:paraId="7F02065E" w14:textId="77777777" w:rsidR="005017D4" w:rsidRPr="005017D4" w:rsidRDefault="005017D4" w:rsidP="005017D4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Александровск-Сахалинский</w:t>
            </w:r>
          </w:p>
          <w:p w14:paraId="0BBB3452" w14:textId="77777777" w:rsidR="005017D4" w:rsidRPr="005017D4" w:rsidRDefault="005017D4" w:rsidP="005017D4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2DE1F" w14:textId="77777777" w:rsidR="005017D4" w:rsidRPr="005017D4" w:rsidRDefault="005017D4" w:rsidP="005017D4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отдела архитектуры и градостроительства администрации городского округа «Александровск-Сахалинский район» по предоставлению муниципальной услуги «Выдача разрешений на строительство»</w:t>
            </w:r>
          </w:p>
        </w:tc>
      </w:tr>
    </w:tbl>
    <w:p w14:paraId="18E53FDC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DCF996A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03D3DB8" w14:textId="77777777" w:rsidR="005017D4" w:rsidRPr="009D0AB8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017D4">
        <w:rPr>
          <w:rFonts w:ascii="Times New Roman" w:eastAsia="Calibri" w:hAnsi="Times New Roman" w:cs="Times New Roman"/>
          <w:sz w:val="24"/>
          <w:szCs w:val="28"/>
        </w:rPr>
        <w:t>В соответствии со ст. 51 Градостроительного кодекса Российской Федерации</w:t>
      </w:r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администрация городского </w:t>
      </w:r>
      <w:r w:rsidRPr="005017D4">
        <w:rPr>
          <w:rFonts w:ascii="Times New Roman" w:eastAsia="Calibri" w:hAnsi="Times New Roman" w:cs="Times New Roman"/>
          <w:sz w:val="24"/>
          <w:szCs w:val="28"/>
        </w:rPr>
        <w:t xml:space="preserve">округа «Александровск-Сахалинский район» </w:t>
      </w:r>
      <w:r w:rsidRPr="009D0AB8">
        <w:rPr>
          <w:rFonts w:ascii="Times New Roman" w:eastAsia="Calibri" w:hAnsi="Times New Roman" w:cs="Times New Roman"/>
          <w:b/>
          <w:sz w:val="24"/>
          <w:szCs w:val="28"/>
        </w:rPr>
        <w:t>постановляет:</w:t>
      </w:r>
    </w:p>
    <w:p w14:paraId="187576E4" w14:textId="77777777" w:rsidR="005017D4" w:rsidRPr="005017D4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5EC166" w14:textId="77777777" w:rsidR="005017D4" w:rsidRPr="005017D4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1. Внести в административный регламент отдела архитектуры и градостроительства администрации городского округа «Александровск-Сахалинский район» по предоставлению муниципальной услуги «Выдача разрешений на строительство», утвержденный постановлением администрации городского округа «Александровск-Сахалинский район» от 28.01.2016 г. № 66 (в редакции от 17.06.2016 г. № 357) следующие изменения:</w:t>
      </w:r>
    </w:p>
    <w:p w14:paraId="672E4536" w14:textId="77777777" w:rsidR="005017D4" w:rsidRPr="005017D4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221CD4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Подраздел 2.4</w:t>
      </w:r>
      <w:proofErr w:type="gramStart"/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. раздела</w:t>
      </w:r>
      <w:proofErr w:type="gramEnd"/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изложить в новой редакции:</w:t>
      </w:r>
    </w:p>
    <w:p w14:paraId="38B8E6A7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57567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017D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 учетом необходимости обращения в учреждения, подведомственные органу, оказывающему муниципальную услугу, участвующие в предоставлении муниципальной услуги, сроки выдачи (направления) документов, являющихся результатом предоставления муниципальной услуги.</w:t>
      </w:r>
    </w:p>
    <w:p w14:paraId="3D25B700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«Выдача разрешений на строительство» осуществляется в течение семи рабочих дней со дня получения заявления о выдаче разрешения на строительство (получения документов, согласно перечню, указанному в </w:t>
      </w:r>
      <w:hyperlink w:anchor="P234" w:history="1">
        <w:r w:rsidRPr="005017D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2.6</w:t>
        </w:r>
      </w:hyperlink>
      <w:r w:rsidRPr="0050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регламента), поступившего в ОМСУ и (или) МФЦ согласно статьи 51 Градостроительного Кодекса Российской Федерации.»</w:t>
      </w:r>
    </w:p>
    <w:p w14:paraId="6AEA58E2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60C6CB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Подраздел 2.6</w:t>
      </w:r>
      <w:proofErr w:type="gramStart"/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. раздела</w:t>
      </w:r>
      <w:proofErr w:type="gramEnd"/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 изложить в новой редакции:</w:t>
      </w:r>
    </w:p>
    <w:p w14:paraId="0AB73AC8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</w:t>
      </w:r>
      <w:r w:rsidRPr="00501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взаимодействия.</w:t>
      </w:r>
    </w:p>
    <w:p w14:paraId="3256C6C0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17D4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строительства, реконструкции объекта капитального строительства застройщик направляет </w:t>
      </w:r>
      <w:hyperlink r:id="rId13" w:history="1">
        <w:r w:rsidRPr="005017D4">
          <w:rPr>
            <w:rFonts w:ascii="Times New Roman" w:eastAsia="Calibri" w:hAnsi="Times New Roman" w:cs="Times New Roman"/>
            <w:bCs/>
            <w:sz w:val="24"/>
            <w:szCs w:val="24"/>
          </w:rPr>
          <w:t>заявление</w:t>
        </w:r>
      </w:hyperlink>
      <w:r w:rsidRPr="005017D4">
        <w:rPr>
          <w:rFonts w:ascii="Times New Roman" w:eastAsia="Calibri" w:hAnsi="Times New Roman" w:cs="Times New Roman"/>
          <w:bCs/>
          <w:sz w:val="24"/>
          <w:szCs w:val="24"/>
        </w:rPr>
        <w:t xml:space="preserve"> о выдаче разрешения на строительство (Приложение 3).</w:t>
      </w:r>
    </w:p>
    <w:p w14:paraId="46138127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17D4">
        <w:rPr>
          <w:rFonts w:ascii="Times New Roman" w:eastAsia="Calibri" w:hAnsi="Times New Roman" w:cs="Times New Roman"/>
          <w:bCs/>
          <w:sz w:val="24"/>
          <w:szCs w:val="24"/>
        </w:rPr>
        <w:t>К указанному заявлению прилагаются следующие документы:</w:t>
      </w:r>
    </w:p>
    <w:p w14:paraId="754E80FE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" w:name="Par0"/>
      <w:bookmarkEnd w:id="1"/>
      <w:r w:rsidRPr="005017D4">
        <w:rPr>
          <w:rFonts w:ascii="Times New Roman" w:eastAsia="Calibri" w:hAnsi="Times New Roman" w:cs="Times New Roman"/>
          <w:sz w:val="24"/>
          <w:szCs w:val="24"/>
        </w:rPr>
        <w:t>1.) правоустанавливающие документы</w:t>
      </w:r>
      <w:r w:rsidRPr="005017D4">
        <w:rPr>
          <w:rFonts w:ascii="Times New Roman" w:eastAsia="Calibri" w:hAnsi="Times New Roman" w:cs="Times New Roman"/>
          <w:sz w:val="24"/>
          <w:szCs w:val="28"/>
        </w:rPr>
        <w:t xml:space="preserve"> на земельный участок;</w:t>
      </w:r>
    </w:p>
    <w:p w14:paraId="5FB78995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17D4">
        <w:rPr>
          <w:rFonts w:ascii="Times New Roman" w:eastAsia="Calibri" w:hAnsi="Times New Roman" w:cs="Times New Roman"/>
          <w:sz w:val="24"/>
          <w:szCs w:val="28"/>
        </w:rPr>
        <w:t xml:space="preserve">1.1) при наличии соглашения о передаче в случаях, установленных бюджетным </w:t>
      </w:r>
      <w:hyperlink r:id="rId14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8"/>
          </w:rPr>
          <w:t>законодательством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>Росатом</w:t>
      </w:r>
      <w:proofErr w:type="spellEnd"/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>», Государственной корпорацией по космической деяте</w:t>
      </w:r>
      <w:r w:rsidRPr="005017D4">
        <w:rPr>
          <w:rFonts w:ascii="Times New Roman" w:eastAsia="Calibri" w:hAnsi="Times New Roman" w:cs="Times New Roman"/>
          <w:sz w:val="24"/>
          <w:szCs w:val="28"/>
        </w:rPr>
        <w:t>льности «</w:t>
      </w:r>
      <w:proofErr w:type="spellStart"/>
      <w:r w:rsidRPr="005017D4">
        <w:rPr>
          <w:rFonts w:ascii="Times New Roman" w:eastAsia="Calibri" w:hAnsi="Times New Roman" w:cs="Times New Roman"/>
          <w:sz w:val="24"/>
          <w:szCs w:val="28"/>
        </w:rPr>
        <w:t>Роскосмос</w:t>
      </w:r>
      <w:proofErr w:type="spellEnd"/>
      <w:r w:rsidRPr="005017D4">
        <w:rPr>
          <w:rFonts w:ascii="Times New Roman" w:eastAsia="Calibri" w:hAnsi="Times New Roman" w:cs="Times New Roman"/>
          <w:sz w:val="24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F25F5F8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2" w:name="Par3"/>
      <w:bookmarkEnd w:id="2"/>
      <w:r w:rsidRPr="005017D4">
        <w:rPr>
          <w:rFonts w:ascii="Times New Roman" w:eastAsia="Calibri" w:hAnsi="Times New Roman" w:cs="Times New Roman"/>
          <w:sz w:val="24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14:paraId="0E59E099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17D4">
        <w:rPr>
          <w:rFonts w:ascii="Times New Roman" w:eastAsia="Calibri" w:hAnsi="Times New Roman" w:cs="Times New Roman"/>
          <w:sz w:val="24"/>
          <w:szCs w:val="28"/>
        </w:rPr>
        <w:t>3) материалы, содержащиеся в проектной документации:</w:t>
      </w:r>
    </w:p>
    <w:p w14:paraId="2909F539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7D4">
        <w:rPr>
          <w:rFonts w:ascii="Times New Roman" w:eastAsia="Calibri" w:hAnsi="Times New Roman" w:cs="Times New Roman"/>
          <w:sz w:val="24"/>
          <w:szCs w:val="28"/>
        </w:rPr>
        <w:t>а</w:t>
      </w:r>
      <w:proofErr w:type="gramEnd"/>
      <w:r w:rsidRPr="005017D4">
        <w:rPr>
          <w:rFonts w:ascii="Times New Roman" w:eastAsia="Calibri" w:hAnsi="Times New Roman" w:cs="Times New Roman"/>
          <w:sz w:val="24"/>
          <w:szCs w:val="28"/>
        </w:rPr>
        <w:t>) пояснительная записка;</w:t>
      </w:r>
    </w:p>
    <w:p w14:paraId="7E11428D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7D4">
        <w:rPr>
          <w:rFonts w:ascii="Times New Roman" w:eastAsia="Calibri" w:hAnsi="Times New Roman" w:cs="Times New Roman"/>
          <w:sz w:val="24"/>
          <w:szCs w:val="28"/>
        </w:rPr>
        <w:t>б</w:t>
      </w:r>
      <w:proofErr w:type="gramEnd"/>
      <w:r w:rsidRPr="005017D4">
        <w:rPr>
          <w:rFonts w:ascii="Times New Roman" w:eastAsia="Calibri" w:hAnsi="Times New Roman" w:cs="Times New Roman"/>
          <w:sz w:val="24"/>
          <w:szCs w:val="28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14:paraId="773319EC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7D4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5017D4">
        <w:rPr>
          <w:rFonts w:ascii="Times New Roman" w:eastAsia="Calibri" w:hAnsi="Times New Roman" w:cs="Times New Roman"/>
          <w:sz w:val="24"/>
          <w:szCs w:val="28"/>
        </w:rPr>
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14:paraId="7E7678ED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7D4">
        <w:rPr>
          <w:rFonts w:ascii="Times New Roman" w:eastAsia="Calibri" w:hAnsi="Times New Roman" w:cs="Times New Roman"/>
          <w:sz w:val="24"/>
          <w:szCs w:val="28"/>
        </w:rPr>
        <w:t>г</w:t>
      </w:r>
      <w:proofErr w:type="gramEnd"/>
      <w:r w:rsidRPr="005017D4">
        <w:rPr>
          <w:rFonts w:ascii="Times New Roman" w:eastAsia="Calibri" w:hAnsi="Times New Roman" w:cs="Times New Roman"/>
          <w:sz w:val="24"/>
          <w:szCs w:val="28"/>
        </w:rPr>
        <w:t>) архитектурные решения;</w:t>
      </w:r>
    </w:p>
    <w:p w14:paraId="220A2897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7D4">
        <w:rPr>
          <w:rFonts w:ascii="Times New Roman" w:eastAsia="Calibri" w:hAnsi="Times New Roman" w:cs="Times New Roman"/>
          <w:sz w:val="24"/>
          <w:szCs w:val="28"/>
        </w:rPr>
        <w:t>д</w:t>
      </w:r>
      <w:proofErr w:type="gramEnd"/>
      <w:r w:rsidRPr="005017D4">
        <w:rPr>
          <w:rFonts w:ascii="Times New Roman" w:eastAsia="Calibri" w:hAnsi="Times New Roman" w:cs="Times New Roman"/>
          <w:sz w:val="24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14:paraId="7AC3F282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7D4">
        <w:rPr>
          <w:rFonts w:ascii="Times New Roman" w:eastAsia="Calibri" w:hAnsi="Times New Roman" w:cs="Times New Roman"/>
          <w:sz w:val="24"/>
          <w:szCs w:val="28"/>
        </w:rPr>
        <w:t>е</w:t>
      </w:r>
      <w:proofErr w:type="gramEnd"/>
      <w:r w:rsidRPr="005017D4">
        <w:rPr>
          <w:rFonts w:ascii="Times New Roman" w:eastAsia="Calibri" w:hAnsi="Times New Roman" w:cs="Times New Roman"/>
          <w:sz w:val="24"/>
          <w:szCs w:val="28"/>
        </w:rPr>
        <w:t>) проект организации строительства объекта капитального строительства;</w:t>
      </w:r>
    </w:p>
    <w:p w14:paraId="4A3B5445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017D4">
        <w:rPr>
          <w:rFonts w:ascii="Times New Roman" w:eastAsia="Calibri" w:hAnsi="Times New Roman" w:cs="Times New Roman"/>
          <w:sz w:val="24"/>
          <w:szCs w:val="28"/>
        </w:rPr>
        <w:t>ж</w:t>
      </w:r>
      <w:proofErr w:type="gramEnd"/>
      <w:r w:rsidRPr="005017D4">
        <w:rPr>
          <w:rFonts w:ascii="Times New Roman" w:eastAsia="Calibri" w:hAnsi="Times New Roman" w:cs="Times New Roman"/>
          <w:sz w:val="24"/>
          <w:szCs w:val="28"/>
        </w:rPr>
        <w:t>) проект организации работ по сносу или демонтажу объектов капитального строительства, их частей;</w:t>
      </w:r>
    </w:p>
    <w:p w14:paraId="611CBC66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17D4">
        <w:rPr>
          <w:rFonts w:ascii="Times New Roman" w:eastAsia="Calibri" w:hAnsi="Times New Roman" w:cs="Times New Roman"/>
          <w:sz w:val="24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</w:r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со </w:t>
      </w:r>
      <w:hyperlink r:id="rId15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8"/>
          </w:rPr>
          <w:t>статьей 49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5017D4">
        <w:rPr>
          <w:rFonts w:ascii="Times New Roman" w:eastAsia="Calibri" w:hAnsi="Times New Roman" w:cs="Times New Roman"/>
          <w:sz w:val="24"/>
          <w:szCs w:val="28"/>
        </w:rPr>
        <w:t>Градостроительного кодекса Российской Федерации;</w:t>
      </w:r>
    </w:p>
    <w:p w14:paraId="26746D06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8"/>
          </w:rPr>
          <w:t>частью 12.1 статьи 48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8"/>
          </w:rPr>
          <w:t>статьей 49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8"/>
          </w:rPr>
          <w:t>частью 3.4 статьи 49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9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8"/>
          </w:rPr>
          <w:t>частью 6 статьи 49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Градостроительного кодекса Российской Федерации;</w:t>
      </w:r>
    </w:p>
    <w:p w14:paraId="5B873C18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4.1) заключение, предусмотренное </w:t>
      </w:r>
      <w:hyperlink r:id="rId20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3.5 статьи 49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>Градостроительного кодекса Российской Федерации</w:t>
      </w:r>
      <w:r w:rsidRPr="005017D4">
        <w:rPr>
          <w:rFonts w:ascii="Times New Roman" w:eastAsia="Calibri" w:hAnsi="Times New Roman" w:cs="Times New Roman"/>
          <w:sz w:val="24"/>
          <w:szCs w:val="24"/>
        </w:rPr>
        <w:t>, в случае использования модифицированной проектной документации;</w:t>
      </w:r>
    </w:p>
    <w:p w14:paraId="6E195868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2"/>
      <w:bookmarkEnd w:id="3"/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1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40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Градост</w:t>
      </w:r>
      <w:r w:rsidRPr="005017D4">
        <w:rPr>
          <w:rFonts w:ascii="Times New Roman" w:eastAsia="Calibri" w:hAnsi="Times New Roman" w:cs="Times New Roman"/>
          <w:sz w:val="24"/>
          <w:szCs w:val="24"/>
        </w:rPr>
        <w:t>роительного кодекса Российской Федерации);</w:t>
      </w:r>
    </w:p>
    <w:p w14:paraId="5D617901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подпункте 6.2</w:t>
        </w:r>
      </w:hyperlink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 пункта 1.2.1</w:t>
      </w:r>
      <w:proofErr w:type="gramStart"/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01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</w:t>
      </w:r>
      <w:proofErr w:type="gramEnd"/>
      <w:r w:rsidRPr="0050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раздела 2</w:t>
      </w:r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14:paraId="7F6BF280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7D4">
        <w:rPr>
          <w:rFonts w:ascii="Times New Roman" w:eastAsia="Calibri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017D4">
        <w:rPr>
          <w:rFonts w:ascii="Times New Roman" w:eastAsia="Calibri" w:hAnsi="Times New Roman" w:cs="Times New Roman"/>
          <w:sz w:val="24"/>
          <w:szCs w:val="24"/>
        </w:rPr>
        <w:t>Росатом</w:t>
      </w:r>
      <w:proofErr w:type="spellEnd"/>
      <w:r w:rsidRPr="005017D4">
        <w:rPr>
          <w:rFonts w:ascii="Times New Roman" w:eastAsia="Calibri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5017D4">
        <w:rPr>
          <w:rFonts w:ascii="Times New Roman" w:eastAsia="Calibri" w:hAnsi="Times New Roman" w:cs="Times New Roman"/>
          <w:sz w:val="24"/>
          <w:szCs w:val="24"/>
        </w:rPr>
        <w:t>Роскосмос</w:t>
      </w:r>
      <w:proofErr w:type="spellEnd"/>
      <w:r w:rsidRPr="005017D4">
        <w:rPr>
          <w:rFonts w:ascii="Times New Roman" w:eastAsia="Calibri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6B432237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7"/>
      <w:bookmarkEnd w:id="4"/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5017D4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-мест в многоквартирном доме, принятое в соответствии с </w:t>
      </w:r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жилищным </w:t>
      </w:r>
      <w:hyperlink r:id="rId22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017D4">
        <w:rPr>
          <w:rFonts w:ascii="Times New Roman" w:eastAsia="Calibri" w:hAnsi="Times New Roman" w:cs="Times New Roman"/>
          <w:sz w:val="24"/>
          <w:szCs w:val="24"/>
        </w:rPr>
        <w:t>машино</w:t>
      </w:r>
      <w:proofErr w:type="spellEnd"/>
      <w:r w:rsidRPr="005017D4">
        <w:rPr>
          <w:rFonts w:ascii="Times New Roman" w:eastAsia="Calibri" w:hAnsi="Times New Roman" w:cs="Times New Roman"/>
          <w:sz w:val="24"/>
          <w:szCs w:val="24"/>
        </w:rPr>
        <w:t>-мест в многоквартирном доме;</w:t>
      </w:r>
    </w:p>
    <w:p w14:paraId="098492CB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7D4">
        <w:rPr>
          <w:rFonts w:ascii="Times New Roman" w:eastAsia="Calibri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3E001E22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7D4">
        <w:rPr>
          <w:rFonts w:ascii="Times New Roman" w:eastAsia="Calibri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14:paraId="2590D485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5017D4">
        <w:rPr>
          <w:rFonts w:ascii="Times New Roman" w:eastAsia="Calibri" w:hAnsi="Times New Roman" w:cs="Times New Roman"/>
          <w:sz w:val="24"/>
        </w:rPr>
        <w:t xml:space="preserve">2. Документы (их копии или сведения, содержащиеся в них), </w:t>
      </w:r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указанные в </w:t>
      </w:r>
      <w:hyperlink w:anchor="Par0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подпунктах 1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, </w:t>
      </w:r>
      <w:hyperlink w:anchor="Par3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2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5017D4">
        <w:rPr>
          <w:rFonts w:ascii="Times New Roman" w:eastAsia="Calibri" w:hAnsi="Times New Roman" w:cs="Times New Roman"/>
          <w:sz w:val="24"/>
        </w:rPr>
        <w:t>и 5 пункта 1.2.1. подраздела 2.6., запрашиваются Отделом,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14:paraId="4035C7CF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5017D4">
        <w:rPr>
          <w:rFonts w:ascii="Times New Roman" w:eastAsia="Calibri" w:hAnsi="Times New Roman" w:cs="Times New Roman"/>
          <w:sz w:val="24"/>
        </w:rPr>
        <w:t xml:space="preserve">По межведомственным запросам Отдела, документы (их копии или сведения, содержащиеся в них), </w:t>
      </w:r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указанные в </w:t>
      </w:r>
      <w:hyperlink w:anchor="Par3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подпунктах 2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и </w:t>
      </w:r>
      <w:hyperlink w:anchor="Par22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5 части 7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пункта 1.2.1. подраздела 2.6</w:t>
      </w:r>
      <w:r w:rsidRPr="005017D4">
        <w:rPr>
          <w:rFonts w:ascii="Times New Roman" w:eastAsia="Calibri" w:hAnsi="Times New Roman" w:cs="Times New Roman"/>
          <w:sz w:val="24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6A3F33B4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5017D4">
        <w:rPr>
          <w:rFonts w:ascii="Times New Roman" w:eastAsia="Calibri" w:hAnsi="Times New Roman" w:cs="Times New Roman"/>
          <w:sz w:val="24"/>
        </w:rPr>
        <w:t xml:space="preserve">2.3. Документы, </w:t>
      </w:r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указанные в </w:t>
      </w:r>
      <w:hyperlink w:anchor="Par0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 xml:space="preserve">пункте 1.2.1 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подраздела </w:t>
      </w:r>
      <w:proofErr w:type="gramStart"/>
      <w:r w:rsidRPr="005017D4">
        <w:rPr>
          <w:rFonts w:ascii="Times New Roman" w:eastAsia="Calibri" w:hAnsi="Times New Roman" w:cs="Times New Roman"/>
          <w:color w:val="000000"/>
          <w:sz w:val="24"/>
        </w:rPr>
        <w:t>2.6</w:t>
      </w:r>
      <w:r w:rsidRPr="005017D4">
        <w:rPr>
          <w:rFonts w:ascii="Times New Roman" w:eastAsia="Calibri" w:hAnsi="Times New Roman" w:cs="Times New Roman"/>
          <w:sz w:val="24"/>
        </w:rPr>
        <w:t>.,</w:t>
      </w:r>
      <w:proofErr w:type="gramEnd"/>
      <w:r w:rsidRPr="005017D4">
        <w:rPr>
          <w:rFonts w:ascii="Times New Roman" w:eastAsia="Calibri" w:hAnsi="Times New Roman" w:cs="Times New Roman"/>
          <w:sz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15AF62A0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bookmarkStart w:id="5" w:name="Par42"/>
      <w:bookmarkEnd w:id="5"/>
      <w:r w:rsidRPr="005017D4">
        <w:rPr>
          <w:rFonts w:ascii="Times New Roman" w:eastAsia="Calibri" w:hAnsi="Times New Roman" w:cs="Times New Roman"/>
          <w:sz w:val="24"/>
        </w:rPr>
        <w:t xml:space="preserve">2.4.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</w:t>
      </w:r>
      <w:r w:rsidRPr="005017D4">
        <w:rPr>
          <w:rFonts w:ascii="Times New Roman" w:eastAsia="Calibri" w:hAnsi="Times New Roman" w:cs="Times New Roman"/>
          <w:sz w:val="24"/>
        </w:rPr>
        <w:lastRenderedPageBreak/>
        <w:t>Отдел. Для принятия решения о выдаче разрешения на строительство необходимы следующие документы:</w:t>
      </w:r>
    </w:p>
    <w:p w14:paraId="04674CA0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bookmarkStart w:id="6" w:name="Par44"/>
      <w:bookmarkEnd w:id="6"/>
      <w:r w:rsidRPr="005017D4">
        <w:rPr>
          <w:rFonts w:ascii="Times New Roman" w:eastAsia="Calibri" w:hAnsi="Times New Roman" w:cs="Times New Roman"/>
          <w:sz w:val="24"/>
        </w:rPr>
        <w:t>1) правоустанавливающие документы на земельный участок;</w:t>
      </w:r>
    </w:p>
    <w:p w14:paraId="09F347F5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bookmarkStart w:id="7" w:name="Par45"/>
      <w:bookmarkEnd w:id="7"/>
      <w:r w:rsidRPr="005017D4">
        <w:rPr>
          <w:rFonts w:ascii="Times New Roman" w:eastAsia="Calibri" w:hAnsi="Times New Roman" w:cs="Times New Roman"/>
          <w:sz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14:paraId="551C2D76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5017D4">
        <w:rPr>
          <w:rFonts w:ascii="Times New Roman" w:eastAsia="Calibri" w:hAnsi="Times New Roman" w:cs="Times New Roman"/>
          <w:sz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14:paraId="3508EF32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5017D4">
        <w:rPr>
          <w:rFonts w:ascii="Times New Roman" w:eastAsia="Calibri" w:hAnsi="Times New Roman" w:cs="Times New Roman"/>
          <w:sz w:val="24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</w:t>
      </w:r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предусмотренного </w:t>
      </w:r>
      <w:hyperlink r:id="rId23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частью 10.2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статьи </w:t>
      </w:r>
      <w:r w:rsidRPr="005017D4">
        <w:rPr>
          <w:rFonts w:ascii="Times New Roman" w:eastAsia="Calibri" w:hAnsi="Times New Roman" w:cs="Times New Roman"/>
          <w:sz w:val="24"/>
        </w:rPr>
        <w:t xml:space="preserve">51 </w:t>
      </w:r>
      <w:r w:rsidRPr="005017D4">
        <w:rPr>
          <w:rFonts w:ascii="Times New Roman" w:eastAsia="Calibri" w:hAnsi="Times New Roman" w:cs="Times New Roman"/>
          <w:color w:val="000000"/>
          <w:sz w:val="24"/>
          <w:szCs w:val="28"/>
        </w:rPr>
        <w:t>Градостроительного кодекса Российской Федерации</w:t>
      </w:r>
      <w:r w:rsidRPr="005017D4">
        <w:rPr>
          <w:rFonts w:ascii="Times New Roman" w:eastAsia="Calibri" w:hAnsi="Times New Roman" w:cs="Times New Roman"/>
          <w:sz w:val="24"/>
        </w:rPr>
        <w:t>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14:paraId="32CD1726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2.5. Документы (их копии или сведения, содержащиеся в них), </w:t>
      </w:r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в </w:t>
      </w:r>
      <w:hyperlink w:anchor="Par44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подпунктах 1</w:t>
        </w:r>
      </w:hyperlink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 и 2 подраздела 2.6., запрашиваются Отделом,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14:paraId="00FDD950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2.6. Документы, </w:t>
      </w:r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в </w:t>
      </w:r>
      <w:hyperlink w:anchor="Par44" w:history="1">
        <w:r w:rsidRPr="005017D4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подпункте 1 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подраздела </w:t>
      </w:r>
      <w:proofErr w:type="gramStart"/>
      <w:r w:rsidRPr="005017D4">
        <w:rPr>
          <w:rFonts w:ascii="Times New Roman" w:eastAsia="Calibri" w:hAnsi="Times New Roman" w:cs="Times New Roman"/>
          <w:sz w:val="24"/>
          <w:szCs w:val="24"/>
        </w:rPr>
        <w:t>2.6.,</w:t>
      </w:r>
      <w:proofErr w:type="gramEnd"/>
      <w:r w:rsidRPr="005017D4">
        <w:rPr>
          <w:rFonts w:ascii="Times New Roman" w:eastAsia="Calibri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258670A3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5017D4">
        <w:rPr>
          <w:rFonts w:ascii="Times New Roman" w:eastAsia="Calibri" w:hAnsi="Times New Roman" w:cs="Times New Roman"/>
          <w:sz w:val="24"/>
        </w:rPr>
        <w:t>2.7. Не допускается требовать иные документы для получения разрешения на строительство, за исключением указанных в подпункте 1 и 2.4</w:t>
      </w:r>
      <w:proofErr w:type="gramStart"/>
      <w:r w:rsidRPr="005017D4">
        <w:rPr>
          <w:rFonts w:ascii="Times New Roman" w:eastAsia="Calibri" w:hAnsi="Times New Roman" w:cs="Times New Roman"/>
          <w:sz w:val="24"/>
        </w:rPr>
        <w:t>. подраздела</w:t>
      </w:r>
      <w:proofErr w:type="gramEnd"/>
      <w:r w:rsidRPr="005017D4">
        <w:rPr>
          <w:rFonts w:ascii="Times New Roman" w:eastAsia="Calibri" w:hAnsi="Times New Roman" w:cs="Times New Roman"/>
          <w:sz w:val="24"/>
        </w:rPr>
        <w:t xml:space="preserve"> 2.6. настоящей статьи документов. Документы, </w:t>
      </w:r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предусмотренные </w:t>
      </w:r>
      <w:hyperlink r:id="rId24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подпунктах 7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и </w:t>
      </w:r>
      <w:hyperlink w:anchor="Par42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9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части 7 пункта </w:t>
      </w:r>
      <w:proofErr w:type="gramStart"/>
      <w:r w:rsidRPr="005017D4">
        <w:rPr>
          <w:rFonts w:ascii="Times New Roman" w:eastAsia="Calibri" w:hAnsi="Times New Roman" w:cs="Times New Roman"/>
          <w:color w:val="000000"/>
          <w:sz w:val="24"/>
        </w:rPr>
        <w:t>1.2.</w:t>
      </w:r>
      <w:r w:rsidRPr="005017D4">
        <w:rPr>
          <w:rFonts w:ascii="Times New Roman" w:eastAsia="Calibri" w:hAnsi="Times New Roman" w:cs="Times New Roman"/>
          <w:sz w:val="24"/>
        </w:rPr>
        <w:t>1.,</w:t>
      </w:r>
      <w:proofErr w:type="gramEnd"/>
      <w:r w:rsidRPr="005017D4">
        <w:rPr>
          <w:rFonts w:ascii="Times New Roman" w:eastAsia="Calibri" w:hAnsi="Times New Roman" w:cs="Times New Roman"/>
          <w:sz w:val="24"/>
        </w:rPr>
        <w:t xml:space="preserve">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</w:t>
      </w:r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направление указанных в </w:t>
      </w:r>
      <w:hyperlink r:id="rId25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подпунктах 7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и </w:t>
      </w:r>
      <w:hyperlink w:anchor="Par42" w:history="1">
        <w:r w:rsidRPr="005017D4">
          <w:rPr>
            <w:rFonts w:ascii="Times New Roman" w:eastAsia="Calibri" w:hAnsi="Times New Roman" w:cs="Times New Roman"/>
            <w:color w:val="000000"/>
            <w:sz w:val="24"/>
          </w:rPr>
          <w:t>9</w:t>
        </w:r>
      </w:hyperlink>
      <w:r w:rsidRPr="005017D4">
        <w:rPr>
          <w:rFonts w:ascii="Times New Roman" w:eastAsia="Calibri" w:hAnsi="Times New Roman" w:cs="Times New Roman"/>
          <w:color w:val="000000"/>
          <w:sz w:val="24"/>
        </w:rPr>
        <w:t xml:space="preserve"> части </w:t>
      </w:r>
      <w:r w:rsidRPr="005017D4">
        <w:rPr>
          <w:rFonts w:ascii="Times New Roman" w:eastAsia="Calibri" w:hAnsi="Times New Roman" w:cs="Times New Roman"/>
          <w:sz w:val="24"/>
        </w:rPr>
        <w:t>7 пункта 1.2.1. настоящей статьи документов осуществляется исключительно в электронной форме.</w:t>
      </w:r>
    </w:p>
    <w:p w14:paraId="319BD4E4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2.8. Для принятия решения о продлении срока действия разрешения на строительство необходимы следующие документы:</w:t>
      </w:r>
    </w:p>
    <w:p w14:paraId="4242EC3B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о продлении срока действия разрешения на строительство (приложение 4), поданное не менее чем за шестьдесят дней до истечения срока действия такого разрешения.</w:t>
      </w:r>
    </w:p>
    <w:p w14:paraId="1C6D7AE0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14:paraId="2F0FA0AB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 выдаче заверенной копии разрешения на строительство предоставляется в произвольной форме, с приложением документов, подтверждающих права Застройщика (представителя застройщика, либо заказчики, привлекаемые застройщиками или уполномоченными ими лицами на основании договора).</w:t>
      </w:r>
    </w:p>
    <w:p w14:paraId="059389EE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Заявление и документы, предусмотренные настоящим административным регламентом, подаются на бумажном носителе или в форме электронных документов.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14:paraId="081F1FB8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Электронные документы должны соответствовать требованиям, установленным в пункте 2.14.6 административного регламента.</w:t>
      </w:r>
    </w:p>
    <w:p w14:paraId="2D10886C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E4E6203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Копии документов, прилагаемые к заявлению и направленные заявителем по почте, должны быть нотариально удостоверены.</w:t>
      </w:r>
    </w:p>
    <w:p w14:paraId="5012F191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01CA37D9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Запрещается требовать от заявителя:</w:t>
      </w:r>
    </w:p>
    <w:p w14:paraId="45CD3016" w14:textId="77777777" w:rsidR="005017D4" w:rsidRPr="005017D4" w:rsidRDefault="005017D4" w:rsidP="005017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BBA94EF" w14:textId="77777777" w:rsidR="005017D4" w:rsidRPr="005017D4" w:rsidRDefault="005017D4" w:rsidP="005017D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 № 210-ФЗ «Об организации предоставления государственных и муниципальных услуг».</w:t>
      </w:r>
    </w:p>
    <w:p w14:paraId="6FF0769A" w14:textId="77777777" w:rsidR="005017D4" w:rsidRPr="005017D4" w:rsidRDefault="005017D4" w:rsidP="0050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17D4">
        <w:rPr>
          <w:rFonts w:ascii="Times New Roman" w:eastAsia="Calibri" w:hAnsi="Times New Roman" w:cs="Times New Roman"/>
          <w:sz w:val="24"/>
          <w:szCs w:val="28"/>
        </w:rPr>
        <w:t>2. Опубликовать настоящее постановление на официальном сайте городского округа «Александровск-Сахалинский район».</w:t>
      </w:r>
    </w:p>
    <w:p w14:paraId="7702F3CB" w14:textId="77777777" w:rsidR="005017D4" w:rsidRPr="005017D4" w:rsidRDefault="005017D4" w:rsidP="0050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17D4">
        <w:rPr>
          <w:rFonts w:ascii="Times New Roman" w:eastAsia="Calibri" w:hAnsi="Times New Roman" w:cs="Times New Roman"/>
          <w:sz w:val="24"/>
          <w:szCs w:val="28"/>
        </w:rPr>
        <w:t>3. Контроль за исполнением настоящего постановления оставляю за собой.</w:t>
      </w:r>
    </w:p>
    <w:p w14:paraId="474FAAB5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4E85EE" w14:textId="77777777" w:rsidR="005017D4" w:rsidRDefault="005017D4" w:rsidP="0050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0BA55" w14:textId="77777777" w:rsidR="005017D4" w:rsidRDefault="005017D4" w:rsidP="0050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110AC" w14:textId="77777777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4F1B3" w14:textId="2070AD00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B7E4F">
        <w:rPr>
          <w:rFonts w:ascii="Times New Roman" w:eastAsia="Calibri" w:hAnsi="Times New Roman" w:cs="Times New Roman"/>
          <w:b/>
          <w:sz w:val="28"/>
          <w:szCs w:val="28"/>
        </w:rPr>
        <w:t>Мэр</w:t>
      </w:r>
      <w:r w:rsidRPr="005017D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</w:t>
      </w:r>
    </w:p>
    <w:p w14:paraId="28692BA2" w14:textId="6E708A09" w:rsidR="005017D4" w:rsidRPr="005017D4" w:rsidRDefault="005017D4" w:rsidP="005017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17D4">
        <w:rPr>
          <w:rFonts w:ascii="Times New Roman" w:eastAsia="Calibri" w:hAnsi="Times New Roman" w:cs="Times New Roman"/>
          <w:b/>
          <w:sz w:val="28"/>
          <w:szCs w:val="28"/>
        </w:rPr>
        <w:t xml:space="preserve">«Александровск-Сахалинский </w:t>
      </w:r>
      <w:proofErr w:type="gramStart"/>
      <w:r w:rsidRPr="005017D4">
        <w:rPr>
          <w:rFonts w:ascii="Times New Roman" w:eastAsia="Calibri" w:hAnsi="Times New Roman" w:cs="Times New Roman"/>
          <w:b/>
          <w:sz w:val="28"/>
          <w:szCs w:val="28"/>
        </w:rPr>
        <w:t xml:space="preserve">район»   </w:t>
      </w:r>
      <w:proofErr w:type="gramEnd"/>
      <w:r w:rsidRPr="005017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B7E4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5017D4">
        <w:rPr>
          <w:rFonts w:ascii="Times New Roman" w:eastAsia="Calibri" w:hAnsi="Times New Roman" w:cs="Times New Roman"/>
          <w:b/>
          <w:sz w:val="28"/>
          <w:szCs w:val="28"/>
        </w:rPr>
        <w:t xml:space="preserve">   С.В. </w:t>
      </w:r>
      <w:r w:rsidR="003B7E4F">
        <w:rPr>
          <w:rFonts w:ascii="Times New Roman" w:eastAsia="Calibri" w:hAnsi="Times New Roman" w:cs="Times New Roman"/>
          <w:b/>
          <w:sz w:val="28"/>
          <w:szCs w:val="28"/>
        </w:rPr>
        <w:t>Гейченко</w:t>
      </w:r>
      <w:r w:rsidRPr="005017D4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sectPr w:rsidR="005017D4" w:rsidRPr="005017D4" w:rsidSect="005017D4">
      <w:footerReference w:type="default" r:id="rId26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36CA4" w14:textId="77777777" w:rsidR="00DE7512" w:rsidRDefault="00DE7512" w:rsidP="00E654EF">
      <w:pPr>
        <w:spacing w:after="0" w:line="240" w:lineRule="auto"/>
      </w:pPr>
      <w:r>
        <w:separator/>
      </w:r>
    </w:p>
  </w:endnote>
  <w:endnote w:type="continuationSeparator" w:id="0">
    <w:p w14:paraId="03706811" w14:textId="77777777" w:rsidR="00DE7512" w:rsidRDefault="00DE7512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D002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)-5.14-122/17</w:t>
    </w:r>
    <w:r w:rsidR="00E654EF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3.0</w:t>
    </w:r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058F" w14:textId="77777777" w:rsidR="00DE7512" w:rsidRDefault="00DE7512" w:rsidP="00E654EF">
      <w:pPr>
        <w:spacing w:after="0" w:line="240" w:lineRule="auto"/>
      </w:pPr>
      <w:r>
        <w:separator/>
      </w:r>
    </w:p>
  </w:footnote>
  <w:footnote w:type="continuationSeparator" w:id="0">
    <w:p w14:paraId="29C3295E" w14:textId="77777777" w:rsidR="00DE7512" w:rsidRDefault="00DE7512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B7E4F"/>
    <w:rsid w:val="003C070F"/>
    <w:rsid w:val="003C0F32"/>
    <w:rsid w:val="003C3B23"/>
    <w:rsid w:val="003C4113"/>
    <w:rsid w:val="003C616A"/>
    <w:rsid w:val="003D3A13"/>
    <w:rsid w:val="003F0432"/>
    <w:rsid w:val="00402D36"/>
    <w:rsid w:val="004126A8"/>
    <w:rsid w:val="0042249D"/>
    <w:rsid w:val="00424121"/>
    <w:rsid w:val="004263ED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017D4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C46C4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0AB8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E7512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CFCF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654E9B3E8DF4E3474FDA356B3576EDEEC7A3EFA64EB66C78C9FCB83D2A854A9A1906F8D22E4D6P333X" TargetMode="External"/><Relationship Id="rId18" Type="http://schemas.openxmlformats.org/officeDocument/2006/relationships/hyperlink" Target="consultantplus://offline/ref=5103542468A4B4205ED80A399374AABAFA79C313A64CC1C468D37BDF442D1EF4D70ED7190B28e8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103542468A4B4205ED80A399374AABAFA79C313A64CC1C468D37BDF442D1EF4D70ED71D0B88447A2DeA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5103542468A4B4205ED80A399374AABAFA79C313A64CC1C468D37BDF442D1EF4D70ED71D0B8942712De3F" TargetMode="External"/><Relationship Id="rId25" Type="http://schemas.openxmlformats.org/officeDocument/2006/relationships/hyperlink" Target="consultantplus://offline/ref=5103542468A4B4205ED80A399374AABAFA79C313A64CC1C468D37BDF442D1EF4D70ED71D098B24e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103542468A4B4205ED80A399374AABAFA79C313A64CC1C468D37BDF442D1EF4D70ED7180F28e0F" TargetMode="External"/><Relationship Id="rId20" Type="http://schemas.openxmlformats.org/officeDocument/2006/relationships/hyperlink" Target="consultantplus://offline/ref=5103542468A4B4205ED80A399374AABAFA79C313A64CC1C468D37BDF442D1EF4D70ED71D088924e0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5103542468A4B4205ED80A399374AABAFA79C313A64CC1C468D37BDF442D1EF4D70ED71E0E28eAF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103542468A4B4205ED80A399374AABAFA79C313A64CC1C468D37BDF442D1EF4D70ED71D0B8942712De3F" TargetMode="External"/><Relationship Id="rId23" Type="http://schemas.openxmlformats.org/officeDocument/2006/relationships/hyperlink" Target="consultantplus://offline/ref=5103542468A4B4205ED80A399374AABAFA79C313A64CC1C468D37BDF442D1EF4D70ED71D0D8824e0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5103542468A4B4205ED80A399374AABAFA79C313A64CC1C468D37BDF442D1EF4D70ED71D0B8946782De0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103542468A4B4205ED80A399374AABAFA79C411A94EC1C468D37BDF442D1EF4D70ED71F028A24eAF" TargetMode="External"/><Relationship Id="rId22" Type="http://schemas.openxmlformats.org/officeDocument/2006/relationships/hyperlink" Target="consultantplus://offline/ref=5103542468A4B4205ED80A399374AABAFA78C01DA64AC1C468D37BDF442D1EF4D70ED71D0B88417A2De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5" ma:contentTypeDescription="" ma:contentTypeScope="" ma:versionID="4c7ac8ece3c2d88fbbc856b4eab632c6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f8720294d3926e233178239b1a75129f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125E2-1916-4589-ACAA-5A7DFE718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095A60-9DB0-4CF9-885A-95BA2869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4</cp:revision>
  <cp:lastPrinted>2017-06-23T02:56:00Z</cp:lastPrinted>
  <dcterms:created xsi:type="dcterms:W3CDTF">2017-06-21T23:07:00Z</dcterms:created>
  <dcterms:modified xsi:type="dcterms:W3CDTF">2017-06-23T02:56:00Z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