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D5" w:rsidRPr="00DB6032" w:rsidRDefault="000D6CD5" w:rsidP="00632BCD">
      <w:pPr>
        <w:pStyle w:val="a3"/>
        <w:spacing w:before="0" w:beforeAutospacing="0" w:after="0" w:afterAutospacing="0"/>
        <w:ind w:firstLine="708"/>
        <w:contextualSpacing/>
        <w:jc w:val="both"/>
        <w:rPr>
          <w:sz w:val="28"/>
        </w:rPr>
      </w:pPr>
      <w:bookmarkStart w:id="0" w:name="_GoBack"/>
      <w:r w:rsidRPr="00DB6032">
        <w:rPr>
          <w:sz w:val="28"/>
        </w:rPr>
        <w:t xml:space="preserve">Согласно действующего на территории Российской Федерации ТР ТС 034/2013 «О безопасности мяса и мясной продукции», мясо и мясная продукция, произведенная вне прошедших государственную регистрацию убойных пунктов может быть использована только для личных нужд и реализации не подлежит.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Государственная ветеринарная служба не вправе производить оформление ветеринарных сопроводительных документов на перемещение мяса и мясной продукции, произведенной вне прошедших государственную регистрацию убойных пунктов, без которых её перевозка является противоправным деянием, предусмотренным ч.2 ст.10.8 Кодекса об административных правонарушениях Российской Федерации и наказывается наложением административного штрафа на граждан в размере от трех тысяч до пяти тысяч рублей (применяется к владельцам ЛПХ); на должностных лиц - от тридцати тысяч до сорока тысяч рублей (применяется к главам КФХ). Любое перемещение продукции животноводства без ветеринарных сопроводительных документов (за исключением перевозки), а также нарушение ветеринарно-санитарных правил убоя животных либо правил заготовки, переработки, хранения или реализации продуктов животноводства, влечет наложение административного штрафа на граждан в размере от пятисот до одной тысячи рублей (применяется к владельцам ЛПХ); на должностных лиц - от трех тысяч до пяти тысяч рублей (применяется к главам КФХ).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В соответствии с требованиями ст.18 Закона Российской Федерации «О ветеринарии» от 14.05.1993 № 4979-1, владельцы животных и производители продуктов животноводства, в числе прочих,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В соответствии с требованиями ч.1 ст.2.1 Закона Российской Федерации «О ветеринарии» от 14.05.1993 № 4979-1,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в том числе при оформлении ветеринарных сопроводительных документов, назначении и проведении ветеринарно-санитарной экспертизы, обороте и убое животных, перемещении, хранении, переработке, утилизации биологических отходов.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В соответствии с требованиями ст.21 Закона Российской Федерации «О ветеринарии» от 14.05.1993 № 4979-1, 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 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lastRenderedPageBreak/>
        <w:t xml:space="preserve">Из вышеизложенного следует, что вся продукция животного происхождения, в том числе произведенная для личного потребления, подлежит ветеринарно-санитарной экспертизе, и как следствие, использование её в любых целях без проведения таковой является противоправным деянием, ответственность за которое предусмотрена ч.1 ст.10.6 Кодекса об административных правонарушениях Российской Федерации и 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Понятие «биологические отходы» определено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04.12.1995 № 13-7-2/469, а также ГОСТ 30772-2001 «Межгосударственный стандарт. Ресурсосбережение. Обращение с отходами. Термины и определения».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Согласно данных документов, биологическими отходами являются трупы животных и птиц, в </w:t>
      </w:r>
      <w:proofErr w:type="spellStart"/>
      <w:r w:rsidRPr="00DB6032">
        <w:rPr>
          <w:sz w:val="28"/>
        </w:rPr>
        <w:t>т.ч</w:t>
      </w:r>
      <w:proofErr w:type="spellEnd"/>
      <w:r w:rsidRPr="00DB6032">
        <w:rPr>
          <w:sz w:val="28"/>
        </w:rPr>
        <w:t xml:space="preserve">.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Запрещается уничтожение биологических отходов путем захоронения в землю, </w:t>
      </w:r>
      <w:proofErr w:type="gramStart"/>
      <w:r w:rsidRPr="00DB6032">
        <w:rPr>
          <w:sz w:val="28"/>
        </w:rPr>
        <w:t>сброс  биологических</w:t>
      </w:r>
      <w:proofErr w:type="gramEnd"/>
      <w:r w:rsidRPr="00DB6032">
        <w:rPr>
          <w:sz w:val="28"/>
        </w:rPr>
        <w:t xml:space="preserve">  отходов  в  водоемы,  реки  и  болота,  а также сброс биологических отходов в бытовые мусорные контейнеры и вывоз их на свалки и полигоны для захоронения.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Ветеринарный специалист при осмотре трупа животного, мертворожденного, абортированного плода и других биологических отходов дает заключение об их уборке, утилизации или уничтожении.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w:t>
      </w:r>
    </w:p>
    <w:p w:rsidR="000D6CD5" w:rsidRPr="00DB6032" w:rsidRDefault="000D6CD5" w:rsidP="00632BCD">
      <w:pPr>
        <w:pStyle w:val="a3"/>
        <w:spacing w:before="0" w:beforeAutospacing="0" w:after="0" w:afterAutospacing="0"/>
        <w:ind w:firstLine="708"/>
        <w:contextualSpacing/>
        <w:jc w:val="both"/>
        <w:rPr>
          <w:sz w:val="28"/>
        </w:rPr>
      </w:pPr>
      <w:r w:rsidRPr="00DB6032">
        <w:rPr>
          <w:sz w:val="28"/>
        </w:rPr>
        <w:t xml:space="preserve">Утилизация боенских, а также иных биологических отходов, осуществляется в специальных </w:t>
      </w:r>
      <w:proofErr w:type="spellStart"/>
      <w:r w:rsidRPr="00DB6032">
        <w:rPr>
          <w:sz w:val="28"/>
        </w:rPr>
        <w:t>инсенераторных</w:t>
      </w:r>
      <w:proofErr w:type="spellEnd"/>
      <w:r w:rsidRPr="00DB6032">
        <w:rPr>
          <w:sz w:val="28"/>
        </w:rPr>
        <w:t xml:space="preserve"> установках (крематорах), в биотермических ямах, либо путем сжигания в специально оборудованных земляных траншеях (ямах) только под контролем ветеринарного специалиста. </w:t>
      </w:r>
    </w:p>
    <w:p w:rsidR="000D6CD5" w:rsidRPr="00DB6032" w:rsidRDefault="00632BCD" w:rsidP="00632BCD">
      <w:pPr>
        <w:pStyle w:val="a3"/>
        <w:spacing w:before="0" w:beforeAutospacing="0" w:after="0" w:afterAutospacing="0"/>
        <w:ind w:firstLine="708"/>
        <w:contextualSpacing/>
        <w:jc w:val="both"/>
        <w:rPr>
          <w:sz w:val="28"/>
        </w:rPr>
      </w:pPr>
      <w:r w:rsidRPr="00DB6032">
        <w:rPr>
          <w:sz w:val="28"/>
        </w:rPr>
        <w:t>Непищевые б</w:t>
      </w:r>
      <w:r w:rsidR="000D6CD5" w:rsidRPr="00DB6032">
        <w:rPr>
          <w:sz w:val="28"/>
        </w:rPr>
        <w:t xml:space="preserve">оенские отходы собираются в специальные закрывающиеся емкости, окрашенные в цвет, отличающийся от окраски другого оборудования (желтый), и имеющие надпись об их назначении (например «Для биологических отходов», «Для боенских отходов»). Перемещение биологических отходов сопровождается оформлением ветеринарных сопроводительных документов.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На территориях </w:t>
      </w:r>
      <w:r w:rsidR="00065F4B" w:rsidRPr="00DB6032">
        <w:rPr>
          <w:sz w:val="28"/>
        </w:rPr>
        <w:t>Александровск-Сахалинского района</w:t>
      </w:r>
      <w:r w:rsidRPr="00DB6032">
        <w:rPr>
          <w:sz w:val="28"/>
        </w:rPr>
        <w:t xml:space="preserve"> в настоящее время отсутствуют как прошедшие государственную регистрацию убойные пункты, так и биотермические ямы для утилизации биологических отходов, предназначенные для обеспечения нужд хозяйств населения. </w:t>
      </w:r>
    </w:p>
    <w:p w:rsidR="00065F4B" w:rsidRPr="00DB6032" w:rsidRDefault="000D6CD5" w:rsidP="00065F4B">
      <w:pPr>
        <w:pStyle w:val="a3"/>
        <w:spacing w:before="0" w:beforeAutospacing="0" w:after="0" w:afterAutospacing="0"/>
        <w:ind w:firstLine="708"/>
        <w:contextualSpacing/>
        <w:jc w:val="both"/>
        <w:rPr>
          <w:sz w:val="28"/>
        </w:rPr>
      </w:pPr>
      <w:r w:rsidRPr="00DB6032">
        <w:rPr>
          <w:sz w:val="28"/>
        </w:rPr>
        <w:lastRenderedPageBreak/>
        <w:t xml:space="preserve">Инсенераторная установка (крематор КР-200), имеющаяся в ГБУ «Станция по борьбе с болезнями животных № 5» способна в штатном режиме утилизировать </w:t>
      </w:r>
      <w:r w:rsidR="00065F4B" w:rsidRPr="00DB6032">
        <w:rPr>
          <w:sz w:val="28"/>
        </w:rPr>
        <w:t>биологические отходы, образующихся</w:t>
      </w:r>
      <w:r w:rsidRPr="00DB6032">
        <w:rPr>
          <w:sz w:val="28"/>
        </w:rPr>
        <w:t>   хозяйствах населения Тымовского района (ветеринарные конфискаты, трупы домашних животных, боенские отходы). Стоимость уничтожения 1 кг</w:t>
      </w:r>
      <w:proofErr w:type="gramStart"/>
      <w:r w:rsidRPr="00DB6032">
        <w:rPr>
          <w:sz w:val="28"/>
        </w:rPr>
        <w:t>. биологических</w:t>
      </w:r>
      <w:proofErr w:type="gramEnd"/>
      <w:r w:rsidRPr="00DB6032">
        <w:rPr>
          <w:sz w:val="28"/>
        </w:rPr>
        <w:t xml:space="preserve"> отходов составляет 110, 30 рублей за 1 кг.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В то же время, данная инсенераторная установка не предназначена для уничтожения трупов крупных сельскохозяйственных животных.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Согласно ч.1 ст.10.7 Кодекса об административных правонарушениях Российской Федерации сокрытие сведений о внезапном падеже или об одновременных массовых заболеваниях животных либо несвоевременное извещение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влечет наложение административного штрафа на граждан в размере от трех тысяч до четырех тысяч рублей (применяется к владельцам ЛПХ); на должностных лиц - от тридцати тысяч до сорока тысяч рублей (применяется к главам КФХ). Согласно ч.2 данной статьи, те же действия, совершенные в период осуществления на соответствующей территории ограничительных мероприятий (карантина), влекут наложение административного штрафа на граждан в размере от четырех тысяч до пяти тысяч рублей (применяется к владельцам ЛПХ); на должностных лиц - от сорока тысяч до пятидесяти тысяч рублей (применяется к главам КФХ).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Согласно ч.3 ст.10.8 Кодекса об административных правонарушениях Российской Федерации нарушение ветеринарно-санитарных правил сбора, утилизации и уничтожения биологических отходов влечет наложение административного штрафа на граждан в размере от четырех тысяч до пяти тысяч рублей (применяется к владельцам ЛПХ);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(применяется к главам КФХ).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Также, согласно ч.1 ст.249 Уголовного кодекса Российской Федерации, нарушение ветеринарных правил, повлекшее по неосторожности распространение эпизоотий или иные тяжкие последствия,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В соответствии с требованиями действующего законодательства Российской Федерации обязанности по оборудованию, государственной регистрации и содержанию как убойных пунктов, так и биотермических ям либо </w:t>
      </w:r>
      <w:proofErr w:type="spellStart"/>
      <w:r w:rsidRPr="00DB6032">
        <w:rPr>
          <w:sz w:val="28"/>
        </w:rPr>
        <w:t>инсенераторных</w:t>
      </w:r>
      <w:proofErr w:type="spellEnd"/>
      <w:r w:rsidRPr="00DB6032">
        <w:rPr>
          <w:sz w:val="28"/>
        </w:rPr>
        <w:t xml:space="preserve"> установок возлагается на фигурантов, заинтересованных в их наличии. </w:t>
      </w:r>
    </w:p>
    <w:p w:rsidR="000D6CD5" w:rsidRPr="00DB6032" w:rsidRDefault="000D6CD5" w:rsidP="00632BCD">
      <w:pPr>
        <w:pStyle w:val="a3"/>
        <w:spacing w:before="0" w:beforeAutospacing="0" w:after="0" w:afterAutospacing="0"/>
        <w:contextualSpacing/>
        <w:jc w:val="both"/>
        <w:rPr>
          <w:sz w:val="28"/>
        </w:rPr>
      </w:pPr>
      <w:r w:rsidRPr="00DB6032">
        <w:rPr>
          <w:sz w:val="28"/>
        </w:rPr>
        <w:t xml:space="preserve">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С учетом вышеизложенного, необходимо: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lastRenderedPageBreak/>
        <w:t xml:space="preserve">1. Не допускать нарушений вышеперечисленных норм Законодательства Российской Федерации,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2.  Своевременно извещать специалистов Государственной ветеринарной службы о намерении произвести убой сельскохозяйственных животных не зависимо от целей дальнейшего использования, </w:t>
      </w:r>
    </w:p>
    <w:p w:rsidR="000D6CD5" w:rsidRPr="00DB6032" w:rsidRDefault="000D6CD5" w:rsidP="00065F4B">
      <w:pPr>
        <w:pStyle w:val="a3"/>
        <w:spacing w:before="0" w:beforeAutospacing="0" w:after="0" w:afterAutospacing="0"/>
        <w:ind w:firstLine="708"/>
        <w:contextualSpacing/>
        <w:jc w:val="both"/>
        <w:rPr>
          <w:sz w:val="28"/>
        </w:rPr>
      </w:pPr>
      <w:r w:rsidRPr="00DB6032">
        <w:rPr>
          <w:sz w:val="28"/>
        </w:rPr>
        <w:t xml:space="preserve">3.  Своевременно извещать специалистов Государственной ветеринарной службы о заболеваниях животных, об изменениях в их поведении, о падеже. </w:t>
      </w:r>
      <w:bookmarkEnd w:id="0"/>
    </w:p>
    <w:sectPr w:rsidR="000D6CD5" w:rsidRPr="00DB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D5"/>
    <w:rsid w:val="00065F4B"/>
    <w:rsid w:val="000D6CD5"/>
    <w:rsid w:val="00382B1F"/>
    <w:rsid w:val="00632BCD"/>
    <w:rsid w:val="00AD5912"/>
    <w:rsid w:val="00DB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3A12-2B59-46EF-A5BC-B5E9602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6CD5"/>
    <w:rPr>
      <w:color w:val="0000FF"/>
      <w:u w:val="single"/>
    </w:rPr>
  </w:style>
  <w:style w:type="paragraph" w:styleId="a5">
    <w:name w:val="Balloon Text"/>
    <w:basedOn w:val="a"/>
    <w:link w:val="a6"/>
    <w:uiPriority w:val="99"/>
    <w:semiHidden/>
    <w:unhideWhenUsed/>
    <w:rsid w:val="00632B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2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8B0D-0830-42E4-87C5-8354F4EB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Кудряшкин Руслан Сергеевич</dc:creator>
  <cp:keywords/>
  <dc:description/>
  <cp:lastModifiedBy>Слепченко Александра С.</cp:lastModifiedBy>
  <cp:revision>2</cp:revision>
  <cp:lastPrinted>2020-05-29T05:18:00Z</cp:lastPrinted>
  <dcterms:created xsi:type="dcterms:W3CDTF">2020-05-29T05:38:00Z</dcterms:created>
  <dcterms:modified xsi:type="dcterms:W3CDTF">2020-05-29T05:38:00Z</dcterms:modified>
</cp:coreProperties>
</file>