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CBE9" w14:textId="1218996D" w:rsidR="00724875" w:rsidRPr="00146BDB" w:rsidRDefault="00724875" w:rsidP="00724875">
      <w:pPr>
        <w:spacing w:after="120" w:line="240" w:lineRule="auto"/>
        <w:ind w:firstLine="709"/>
        <w:jc w:val="both"/>
        <w:rPr>
          <w:rFonts w:ascii="Times New Roman" w:eastAsia="Times New Roman" w:hAnsi="Times New Roman" w:cs="Times New Roman"/>
          <w:b/>
          <w:bCs/>
          <w:color w:val="0000CC"/>
          <w:sz w:val="26"/>
          <w:szCs w:val="26"/>
          <w:lang w:eastAsia="ru-RU"/>
        </w:rPr>
      </w:pPr>
      <w:r w:rsidRPr="00146BDB">
        <w:rPr>
          <w:rFonts w:ascii="Times New Roman" w:eastAsia="Times New Roman" w:hAnsi="Times New Roman" w:cs="Times New Roman"/>
          <w:color w:val="0000CC"/>
          <w:sz w:val="26"/>
          <w:szCs w:val="26"/>
          <w:lang w:eastAsia="ru-RU"/>
        </w:rPr>
        <w:t>Контрольно-счетная палата городского округа «Александровск-Сахалинский район» сообщает о разработке проекта приказа контрольно-счетной палаты городского округа «Александровск-Сахалинский район» «</w:t>
      </w:r>
      <w:r w:rsidRPr="00146BDB">
        <w:rPr>
          <w:rFonts w:ascii="Times New Roman" w:eastAsia="Times New Roman" w:hAnsi="Times New Roman" w:cs="Times New Roman"/>
          <w:b/>
          <w:bCs/>
          <w:color w:val="0000CC"/>
          <w:sz w:val="26"/>
          <w:szCs w:val="26"/>
          <w:lang w:eastAsia="ru-RU"/>
        </w:rPr>
        <w:t>Об утверждении стандартов внешнего муниципального финансового контроля контрольно-счетной палаты городского округа «Александровск-Сахалинский район» (</w:t>
      </w:r>
      <w:r w:rsidRPr="00724875">
        <w:rPr>
          <w:rFonts w:ascii="Times New Roman" w:eastAsia="Times New Roman" w:hAnsi="Times New Roman" w:cs="Times New Roman"/>
          <w:b/>
          <w:bCs/>
          <w:color w:val="0000CC"/>
          <w:sz w:val="26"/>
          <w:szCs w:val="26"/>
          <w:lang w:eastAsia="ru-RU"/>
        </w:rPr>
        <w:t>СМФК05 «Требования к проведению экспертизы муниципальных программ городского округа «Александровск-Сахалинский район»</w:t>
      </w:r>
      <w:r w:rsidRPr="00146BDB">
        <w:rPr>
          <w:rFonts w:ascii="Times New Roman" w:eastAsia="Times New Roman" w:hAnsi="Times New Roman" w:cs="Times New Roman"/>
          <w:b/>
          <w:bCs/>
          <w:color w:val="0000CC"/>
          <w:sz w:val="26"/>
          <w:szCs w:val="26"/>
          <w:lang w:eastAsia="ru-RU"/>
        </w:rPr>
        <w:t>)</w:t>
      </w:r>
      <w:r w:rsidRPr="00146BDB">
        <w:rPr>
          <w:rFonts w:ascii="Times New Roman" w:eastAsia="Times New Roman" w:hAnsi="Times New Roman" w:cs="Times New Roman"/>
          <w:color w:val="0000CC"/>
          <w:sz w:val="26"/>
          <w:szCs w:val="26"/>
          <w:lang w:eastAsia="ru-RU"/>
        </w:rPr>
        <w:t>».</w:t>
      </w:r>
    </w:p>
    <w:p w14:paraId="178D7D6B" w14:textId="77777777" w:rsidR="00724875" w:rsidRPr="00146BDB" w:rsidRDefault="00724875" w:rsidP="00724875">
      <w:pPr>
        <w:spacing w:after="120" w:line="240" w:lineRule="auto"/>
        <w:ind w:firstLine="709"/>
        <w:jc w:val="both"/>
        <w:rPr>
          <w:rFonts w:ascii="Times New Roman" w:eastAsia="Times New Roman" w:hAnsi="Times New Roman" w:cs="Times New Roman"/>
          <w:color w:val="0000CC"/>
          <w:sz w:val="26"/>
          <w:szCs w:val="26"/>
          <w:lang w:eastAsia="ru-RU"/>
        </w:rPr>
      </w:pPr>
      <w:r w:rsidRPr="00146BDB">
        <w:rPr>
          <w:rFonts w:ascii="Times New Roman" w:eastAsia="Times New Roman" w:hAnsi="Times New Roman" w:cs="Times New Roman"/>
          <w:color w:val="0000CC"/>
          <w:sz w:val="26"/>
          <w:szCs w:val="26"/>
          <w:lang w:eastAsia="ru-RU"/>
        </w:rPr>
        <w:t>Юридическим и физическим лицам предлагается рассмотреть указанный проект.</w:t>
      </w:r>
    </w:p>
    <w:p w14:paraId="2A112832" w14:textId="77777777" w:rsidR="00724875" w:rsidRPr="00146BDB" w:rsidRDefault="00724875" w:rsidP="00724875">
      <w:pPr>
        <w:spacing w:after="120" w:line="240" w:lineRule="auto"/>
        <w:ind w:firstLine="709"/>
        <w:jc w:val="both"/>
        <w:rPr>
          <w:rFonts w:ascii="Times New Roman" w:eastAsia="Times New Roman" w:hAnsi="Times New Roman" w:cs="Times New Roman"/>
          <w:color w:val="0000CC"/>
          <w:sz w:val="26"/>
          <w:szCs w:val="26"/>
          <w:lang w:eastAsia="ru-RU"/>
        </w:rPr>
      </w:pPr>
      <w:r w:rsidRPr="00146BDB">
        <w:rPr>
          <w:rFonts w:ascii="Times New Roman" w:eastAsia="Times New Roman" w:hAnsi="Times New Roman" w:cs="Times New Roman"/>
          <w:color w:val="0000CC"/>
          <w:sz w:val="26"/>
          <w:szCs w:val="26"/>
          <w:lang w:eastAsia="ru-RU"/>
        </w:rPr>
        <w:t xml:space="preserve">Заключения, замечания и предложения принимаются </w:t>
      </w:r>
      <w:r w:rsidRPr="00146BDB">
        <w:rPr>
          <w:rFonts w:ascii="Times New Roman" w:eastAsia="Times New Roman" w:hAnsi="Times New Roman" w:cs="Times New Roman"/>
          <w:b/>
          <w:bCs/>
          <w:color w:val="0000CC"/>
          <w:sz w:val="26"/>
          <w:szCs w:val="26"/>
          <w:lang w:eastAsia="ru-RU"/>
        </w:rPr>
        <w:t>с 13 декабря по 20 декабря 2023 года</w:t>
      </w:r>
      <w:r w:rsidRPr="00146BDB">
        <w:rPr>
          <w:rFonts w:ascii="Times New Roman" w:eastAsia="Times New Roman" w:hAnsi="Times New Roman" w:cs="Times New Roman"/>
          <w:color w:val="0000CC"/>
          <w:sz w:val="26"/>
          <w:szCs w:val="26"/>
          <w:lang w:eastAsia="ru-RU"/>
        </w:rPr>
        <w:t xml:space="preserve"> письменно и по электронной почте.</w:t>
      </w:r>
    </w:p>
    <w:p w14:paraId="6F3FD416" w14:textId="77777777" w:rsidR="00724875" w:rsidRPr="00146BDB" w:rsidRDefault="00724875" w:rsidP="00724875">
      <w:pPr>
        <w:spacing w:after="120" w:line="240" w:lineRule="auto"/>
        <w:ind w:firstLine="709"/>
        <w:jc w:val="both"/>
        <w:rPr>
          <w:rFonts w:ascii="Times New Roman" w:eastAsia="Times New Roman" w:hAnsi="Times New Roman" w:cs="Times New Roman"/>
          <w:color w:val="0000CC"/>
          <w:sz w:val="26"/>
          <w:szCs w:val="26"/>
          <w:lang w:eastAsia="ru-RU"/>
        </w:rPr>
      </w:pPr>
      <w:r w:rsidRPr="00146BDB">
        <w:rPr>
          <w:rFonts w:ascii="Times New Roman" w:eastAsia="Times New Roman" w:hAnsi="Times New Roman" w:cs="Times New Roman"/>
          <w:color w:val="0000CC"/>
          <w:sz w:val="26"/>
          <w:szCs w:val="26"/>
          <w:lang w:eastAsia="ru-RU"/>
        </w:rPr>
        <w:t>Место нахождения контрольно-счетной палаты ГО «Александровск-Сахалинский район»: 694420, Сахалинская область, г. Александровск-Сахалинский, ул. Советская, 7, каб.312.</w:t>
      </w:r>
    </w:p>
    <w:p w14:paraId="7EB84C98" w14:textId="77777777" w:rsidR="00724875" w:rsidRPr="00146BDB" w:rsidRDefault="00724875" w:rsidP="00724875">
      <w:pPr>
        <w:spacing w:after="120" w:line="240" w:lineRule="auto"/>
        <w:ind w:firstLine="709"/>
        <w:jc w:val="both"/>
        <w:rPr>
          <w:rFonts w:ascii="Times New Roman" w:eastAsia="Times New Roman" w:hAnsi="Times New Roman" w:cs="Times New Roman"/>
          <w:color w:val="0000CC"/>
          <w:sz w:val="26"/>
          <w:szCs w:val="26"/>
          <w:lang w:eastAsia="ru-RU"/>
        </w:rPr>
      </w:pPr>
      <w:r w:rsidRPr="00146BDB">
        <w:rPr>
          <w:rFonts w:ascii="Times New Roman" w:eastAsia="Times New Roman" w:hAnsi="Times New Roman" w:cs="Times New Roman"/>
          <w:color w:val="0000CC"/>
          <w:sz w:val="26"/>
          <w:szCs w:val="26"/>
          <w:lang w:eastAsia="ru-RU"/>
        </w:rPr>
        <w:t xml:space="preserve">Адрес электронной почты: </w:t>
      </w:r>
      <w:hyperlink r:id="rId8" w:history="1">
        <w:r w:rsidRPr="00146BDB">
          <w:rPr>
            <w:rFonts w:ascii="Times New Roman" w:eastAsia="Times New Roman" w:hAnsi="Times New Roman" w:cs="Times New Roman"/>
            <w:color w:val="0563C1"/>
            <w:sz w:val="26"/>
            <w:szCs w:val="26"/>
            <w:u w:val="single"/>
            <w:lang w:eastAsia="ru-RU"/>
          </w:rPr>
          <w:t>asgo.ksp@sakhalin.gov.ru</w:t>
        </w:r>
      </w:hyperlink>
      <w:r w:rsidRPr="00146BDB">
        <w:rPr>
          <w:rFonts w:ascii="Times New Roman" w:eastAsia="Times New Roman" w:hAnsi="Times New Roman" w:cs="Times New Roman"/>
          <w:color w:val="0000CC"/>
          <w:sz w:val="26"/>
          <w:szCs w:val="26"/>
          <w:lang w:eastAsia="ru-RU"/>
        </w:rPr>
        <w:t xml:space="preserve"> </w:t>
      </w:r>
    </w:p>
    <w:p w14:paraId="7F5F661D" w14:textId="77777777" w:rsidR="00724875" w:rsidRPr="00146BDB" w:rsidRDefault="00724875" w:rsidP="00724875">
      <w:pPr>
        <w:spacing w:after="120" w:line="240" w:lineRule="auto"/>
        <w:ind w:firstLine="709"/>
        <w:jc w:val="both"/>
        <w:rPr>
          <w:rFonts w:ascii="Times New Roman" w:eastAsia="Times New Roman" w:hAnsi="Times New Roman" w:cs="Times New Roman"/>
          <w:color w:val="0000CC"/>
          <w:sz w:val="26"/>
          <w:szCs w:val="26"/>
          <w:lang w:eastAsia="ru-RU"/>
        </w:rPr>
      </w:pPr>
      <w:r w:rsidRPr="00146BDB">
        <w:rPr>
          <w:rFonts w:ascii="Times New Roman" w:eastAsia="Times New Roman" w:hAnsi="Times New Roman" w:cs="Times New Roman"/>
          <w:color w:val="0000CC"/>
          <w:sz w:val="26"/>
          <w:szCs w:val="26"/>
          <w:lang w:eastAsia="ru-RU"/>
        </w:rPr>
        <w:t xml:space="preserve">Телефон: 8(42434) 4-48-51   </w:t>
      </w:r>
    </w:p>
    <w:p w14:paraId="67B49743" w14:textId="77777777" w:rsidR="00724875" w:rsidRDefault="00724875" w:rsidP="00C146C2">
      <w:pPr>
        <w:shd w:val="clear" w:color="auto" w:fill="FFFFFF"/>
        <w:overflowPunct w:val="0"/>
        <w:autoSpaceDE w:val="0"/>
        <w:autoSpaceDN w:val="0"/>
        <w:adjustRightInd w:val="0"/>
        <w:spacing w:before="240" w:after="0" w:line="240" w:lineRule="auto"/>
        <w:ind w:right="-85"/>
        <w:jc w:val="center"/>
        <w:textAlignment w:val="baseline"/>
        <w:rPr>
          <w:rFonts w:ascii="Times New Roman" w:eastAsia="Times New Roman" w:hAnsi="Times New Roman" w:cs="Times New Roman"/>
          <w:b/>
          <w:bCs/>
          <w:color w:val="000000"/>
          <w:spacing w:val="-7"/>
          <w:sz w:val="28"/>
          <w:szCs w:val="28"/>
        </w:rPr>
      </w:pPr>
    </w:p>
    <w:p w14:paraId="770241BA" w14:textId="7ACB637C" w:rsidR="00C146C2" w:rsidRPr="00146BDB" w:rsidRDefault="00C146C2" w:rsidP="00C146C2">
      <w:pPr>
        <w:shd w:val="clear" w:color="auto" w:fill="FFFFFF"/>
        <w:overflowPunct w:val="0"/>
        <w:autoSpaceDE w:val="0"/>
        <w:autoSpaceDN w:val="0"/>
        <w:adjustRightInd w:val="0"/>
        <w:spacing w:before="240" w:after="0" w:line="240" w:lineRule="auto"/>
        <w:ind w:right="-85"/>
        <w:jc w:val="center"/>
        <w:textAlignment w:val="baseline"/>
        <w:rPr>
          <w:rFonts w:ascii="Times New Roman" w:eastAsia="Times New Roman" w:hAnsi="Times New Roman" w:cs="Times New Roman"/>
          <w:b/>
          <w:bCs/>
          <w:color w:val="000000"/>
          <w:spacing w:val="-7"/>
          <w:sz w:val="28"/>
          <w:szCs w:val="28"/>
        </w:rPr>
      </w:pPr>
      <w:r w:rsidRPr="00146BDB">
        <w:rPr>
          <w:rFonts w:ascii="Times New Roman" w:eastAsia="Times New Roman" w:hAnsi="Times New Roman" w:cs="Times New Roman"/>
          <w:b/>
          <w:bCs/>
          <w:color w:val="000000"/>
          <w:spacing w:val="-7"/>
          <w:sz w:val="28"/>
          <w:szCs w:val="28"/>
        </w:rPr>
        <w:t>КОНТРОЛЬНО-СЧЕТНАЯ ПАЛАТА</w:t>
      </w:r>
    </w:p>
    <w:p w14:paraId="2CA0701C" w14:textId="77777777" w:rsidR="00C146C2" w:rsidRPr="00146BDB" w:rsidRDefault="00C146C2" w:rsidP="00C146C2">
      <w:pPr>
        <w:shd w:val="clear" w:color="auto" w:fill="FFFFFF"/>
        <w:overflowPunct w:val="0"/>
        <w:autoSpaceDE w:val="0"/>
        <w:autoSpaceDN w:val="0"/>
        <w:adjustRightInd w:val="0"/>
        <w:spacing w:after="0" w:line="240" w:lineRule="auto"/>
        <w:ind w:right="-85"/>
        <w:jc w:val="center"/>
        <w:textAlignment w:val="baseline"/>
        <w:rPr>
          <w:rFonts w:ascii="Times New Roman" w:eastAsia="Times New Roman" w:hAnsi="Times New Roman" w:cs="Times New Roman"/>
          <w:b/>
          <w:bCs/>
          <w:color w:val="000000"/>
          <w:spacing w:val="-7"/>
          <w:sz w:val="28"/>
          <w:szCs w:val="28"/>
        </w:rPr>
      </w:pPr>
      <w:r w:rsidRPr="00146BDB">
        <w:rPr>
          <w:rFonts w:ascii="Times New Roman" w:eastAsia="Times New Roman" w:hAnsi="Times New Roman" w:cs="Times New Roman"/>
          <w:b/>
          <w:bCs/>
          <w:color w:val="000000"/>
          <w:spacing w:val="-7"/>
          <w:sz w:val="28"/>
          <w:szCs w:val="28"/>
        </w:rPr>
        <w:t>ГОРОДСКОГО ОКРУГА</w:t>
      </w:r>
    </w:p>
    <w:p w14:paraId="21F9BF9C" w14:textId="77777777" w:rsidR="00C146C2" w:rsidRPr="00146BDB" w:rsidRDefault="00C146C2" w:rsidP="00C146C2">
      <w:pPr>
        <w:shd w:val="clear" w:color="auto" w:fill="FFFFFF"/>
        <w:overflowPunct w:val="0"/>
        <w:autoSpaceDE w:val="0"/>
        <w:autoSpaceDN w:val="0"/>
        <w:adjustRightInd w:val="0"/>
        <w:spacing w:after="0" w:line="240" w:lineRule="auto"/>
        <w:ind w:right="-85"/>
        <w:jc w:val="center"/>
        <w:textAlignment w:val="baseline"/>
        <w:rPr>
          <w:rFonts w:ascii="Times New Roman" w:eastAsia="Times New Roman" w:hAnsi="Times New Roman" w:cs="Times New Roman"/>
          <w:b/>
          <w:bCs/>
          <w:color w:val="000000"/>
          <w:spacing w:val="-7"/>
          <w:sz w:val="28"/>
          <w:szCs w:val="28"/>
        </w:rPr>
      </w:pPr>
      <w:r w:rsidRPr="00146BDB">
        <w:rPr>
          <w:rFonts w:ascii="Times New Roman" w:eastAsia="Times New Roman" w:hAnsi="Times New Roman" w:cs="Times New Roman"/>
          <w:b/>
          <w:bCs/>
          <w:color w:val="000000"/>
          <w:spacing w:val="-7"/>
          <w:sz w:val="28"/>
          <w:szCs w:val="28"/>
        </w:rPr>
        <w:t xml:space="preserve"> «АЛЕКСАНДРОВСК-САХАЛИНСКИЙ РАЙОН»</w:t>
      </w:r>
    </w:p>
    <w:p w14:paraId="05388A8F" w14:textId="77777777" w:rsidR="00C146C2" w:rsidRPr="00146BDB" w:rsidRDefault="00C146C2" w:rsidP="00C146C2">
      <w:pPr>
        <w:shd w:val="clear" w:color="auto" w:fill="FFFFFF"/>
        <w:overflowPunct w:val="0"/>
        <w:autoSpaceDE w:val="0"/>
        <w:autoSpaceDN w:val="0"/>
        <w:adjustRightInd w:val="0"/>
        <w:spacing w:after="0" w:line="240" w:lineRule="auto"/>
        <w:ind w:right="55"/>
        <w:jc w:val="center"/>
        <w:textAlignment w:val="baseline"/>
        <w:rPr>
          <w:rFonts w:ascii="Times New Roman" w:eastAsia="Times New Roman" w:hAnsi="Times New Roman" w:cs="Times New Roman"/>
          <w:bCs/>
          <w:color w:val="000000"/>
          <w:spacing w:val="-6"/>
          <w:sz w:val="28"/>
          <w:szCs w:val="28"/>
        </w:rPr>
      </w:pPr>
    </w:p>
    <w:p w14:paraId="65283CFB" w14:textId="77777777" w:rsidR="00C146C2" w:rsidRPr="00146BDB" w:rsidRDefault="00C146C2" w:rsidP="00C146C2">
      <w:pPr>
        <w:shd w:val="clear" w:color="auto" w:fill="FFFFFF"/>
        <w:overflowPunct w:val="0"/>
        <w:autoSpaceDE w:val="0"/>
        <w:autoSpaceDN w:val="0"/>
        <w:adjustRightInd w:val="0"/>
        <w:spacing w:after="0" w:line="240" w:lineRule="auto"/>
        <w:ind w:right="55"/>
        <w:jc w:val="center"/>
        <w:textAlignment w:val="baseline"/>
        <w:rPr>
          <w:rFonts w:ascii="Times New Roman" w:eastAsia="Times New Roman" w:hAnsi="Times New Roman" w:cs="Times New Roman"/>
          <w:b/>
          <w:bCs/>
          <w:color w:val="000000"/>
          <w:spacing w:val="20"/>
          <w:sz w:val="28"/>
          <w:szCs w:val="28"/>
        </w:rPr>
      </w:pPr>
      <w:r w:rsidRPr="00146BDB">
        <w:rPr>
          <w:rFonts w:ascii="Times New Roman" w:eastAsia="Times New Roman" w:hAnsi="Times New Roman" w:cs="Times New Roman"/>
          <w:b/>
          <w:bCs/>
          <w:color w:val="000000"/>
          <w:spacing w:val="20"/>
          <w:sz w:val="28"/>
          <w:szCs w:val="28"/>
        </w:rPr>
        <w:t xml:space="preserve">ПРИКАЗ № </w:t>
      </w:r>
      <w:r>
        <w:rPr>
          <w:rFonts w:ascii="Times New Roman" w:eastAsia="Times New Roman" w:hAnsi="Times New Roman" w:cs="Times New Roman"/>
          <w:b/>
          <w:bCs/>
          <w:color w:val="000000"/>
          <w:spacing w:val="20"/>
          <w:sz w:val="28"/>
          <w:szCs w:val="28"/>
        </w:rPr>
        <w:t>___</w:t>
      </w:r>
    </w:p>
    <w:p w14:paraId="53B84964" w14:textId="77777777" w:rsidR="00C146C2" w:rsidRPr="00146BDB" w:rsidRDefault="00C146C2" w:rsidP="00C146C2">
      <w:pPr>
        <w:overflowPunct w:val="0"/>
        <w:autoSpaceDE w:val="0"/>
        <w:autoSpaceDN w:val="0"/>
        <w:adjustRightInd w:val="0"/>
        <w:spacing w:after="0" w:line="240" w:lineRule="auto"/>
        <w:textAlignment w:val="baseline"/>
        <w:rPr>
          <w:rFonts w:ascii="Times New Roman" w:eastAsia="Times New Roman" w:hAnsi="Times New Roman" w:cs="Times New Roman"/>
          <w:bCs/>
          <w:color w:val="000000"/>
          <w:spacing w:val="-6"/>
          <w:sz w:val="35"/>
          <w:szCs w:val="35"/>
        </w:rPr>
      </w:pPr>
    </w:p>
    <w:p w14:paraId="5FE463DB" w14:textId="77777777" w:rsidR="00C146C2" w:rsidRPr="00146BDB" w:rsidRDefault="00C146C2" w:rsidP="00C146C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p w14:paraId="57D7C34A" w14:textId="77777777" w:rsidR="00C146C2" w:rsidRPr="00146BDB" w:rsidRDefault="00C146C2" w:rsidP="00C146C2">
      <w:pPr>
        <w:autoSpaceDE w:val="0"/>
        <w:autoSpaceDN w:val="0"/>
        <w:adjustRightInd w:val="0"/>
        <w:spacing w:after="120" w:line="240" w:lineRule="auto"/>
        <w:ind w:firstLine="540"/>
        <w:jc w:val="both"/>
        <w:outlineLvl w:val="0"/>
        <w:rPr>
          <w:rFonts w:ascii="Times New Roman" w:eastAsia="Times New Roman" w:hAnsi="Times New Roman" w:cs="Times New Roman"/>
          <w:sz w:val="28"/>
          <w:szCs w:val="28"/>
          <w:lang w:eastAsia="ru-RU"/>
        </w:rPr>
      </w:pPr>
    </w:p>
    <w:p w14:paraId="0B6BDBF5" w14:textId="77777777" w:rsidR="00C146C2" w:rsidRPr="00146BDB" w:rsidRDefault="00C146C2" w:rsidP="00C146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Об утверждении стандарта</w:t>
      </w:r>
    </w:p>
    <w:p w14:paraId="43E1F2F6" w14:textId="77777777" w:rsidR="00C146C2" w:rsidRPr="00146BDB" w:rsidRDefault="00C146C2" w:rsidP="00C146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внешнего муниципального</w:t>
      </w:r>
    </w:p>
    <w:p w14:paraId="4E32A09B" w14:textId="77777777" w:rsidR="00C146C2" w:rsidRPr="00146BDB" w:rsidRDefault="00C146C2" w:rsidP="00C146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 xml:space="preserve">финансового контроля </w:t>
      </w:r>
    </w:p>
    <w:p w14:paraId="074840F7" w14:textId="77777777" w:rsidR="00C146C2" w:rsidRPr="00146BDB" w:rsidRDefault="00C146C2" w:rsidP="00C146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 xml:space="preserve">контрольно-счетной </w:t>
      </w:r>
    </w:p>
    <w:p w14:paraId="79F0F15C" w14:textId="77777777" w:rsidR="00C146C2" w:rsidRPr="00146BDB" w:rsidRDefault="00C146C2" w:rsidP="00C146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палаты городского округа</w:t>
      </w:r>
    </w:p>
    <w:p w14:paraId="2B684804" w14:textId="77777777" w:rsidR="00C146C2" w:rsidRPr="00146BDB" w:rsidRDefault="00C146C2" w:rsidP="00C146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«Александровск-Сахалинский район»</w:t>
      </w:r>
    </w:p>
    <w:p w14:paraId="5A9F8304" w14:textId="77777777" w:rsidR="00C146C2" w:rsidRPr="00146BDB" w:rsidRDefault="00C146C2" w:rsidP="00C146C2">
      <w:pPr>
        <w:autoSpaceDE w:val="0"/>
        <w:autoSpaceDN w:val="0"/>
        <w:adjustRightInd w:val="0"/>
        <w:spacing w:after="120" w:line="240" w:lineRule="auto"/>
        <w:ind w:firstLine="540"/>
        <w:jc w:val="both"/>
        <w:outlineLvl w:val="0"/>
        <w:rPr>
          <w:rFonts w:ascii="Times New Roman" w:eastAsia="Times New Roman" w:hAnsi="Times New Roman" w:cs="Times New Roman"/>
          <w:sz w:val="28"/>
          <w:szCs w:val="28"/>
          <w:lang w:eastAsia="ru-RU"/>
        </w:rPr>
      </w:pPr>
    </w:p>
    <w:p w14:paraId="347207D2" w14:textId="77777777" w:rsidR="00C146C2" w:rsidRPr="00146BDB" w:rsidRDefault="00C146C2" w:rsidP="00C146C2">
      <w:pPr>
        <w:autoSpaceDE w:val="0"/>
        <w:autoSpaceDN w:val="0"/>
        <w:adjustRightInd w:val="0"/>
        <w:spacing w:after="120" w:line="240" w:lineRule="auto"/>
        <w:ind w:firstLine="540"/>
        <w:jc w:val="both"/>
        <w:outlineLvl w:val="0"/>
        <w:rPr>
          <w:rFonts w:ascii="Times New Roman" w:eastAsia="Times New Roman" w:hAnsi="Times New Roman" w:cs="Times New Roman"/>
          <w:sz w:val="28"/>
          <w:szCs w:val="28"/>
          <w:lang w:eastAsia="ru-RU"/>
        </w:rPr>
      </w:pPr>
    </w:p>
    <w:p w14:paraId="15A2D530" w14:textId="77777777" w:rsidR="00C146C2" w:rsidRPr="00146BDB" w:rsidRDefault="00C146C2" w:rsidP="00C146C2">
      <w:pPr>
        <w:autoSpaceDE w:val="0"/>
        <w:autoSpaceDN w:val="0"/>
        <w:adjustRightInd w:val="0"/>
        <w:spacing w:after="120" w:line="240" w:lineRule="auto"/>
        <w:ind w:firstLine="709"/>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В соответствии со статьей 11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статьями 10 и 14 Положения о контрольно-счетной палате городского округа «Александровск-Сахалинский район» приказываю:</w:t>
      </w:r>
    </w:p>
    <w:p w14:paraId="22D95A5F" w14:textId="21E5F140" w:rsidR="00C146C2" w:rsidRPr="00146BDB" w:rsidRDefault="00C146C2" w:rsidP="00C146C2">
      <w:pPr>
        <w:numPr>
          <w:ilvl w:val="0"/>
          <w:numId w:val="21"/>
        </w:numPr>
        <w:tabs>
          <w:tab w:val="left" w:pos="1134"/>
        </w:tabs>
        <w:autoSpaceDE w:val="0"/>
        <w:autoSpaceDN w:val="0"/>
        <w:adjustRightInd w:val="0"/>
        <w:spacing w:after="120" w:line="240" w:lineRule="auto"/>
        <w:ind w:left="0" w:firstLine="709"/>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 xml:space="preserve">Утвердить </w:t>
      </w:r>
      <w:bookmarkStart w:id="0" w:name="_Hlk152600659"/>
      <w:r w:rsidRPr="00146BDB">
        <w:rPr>
          <w:rFonts w:ascii="Times New Roman" w:eastAsia="Times New Roman" w:hAnsi="Times New Roman" w:cs="Times New Roman"/>
          <w:sz w:val="28"/>
          <w:szCs w:val="28"/>
          <w:lang w:eastAsia="ru-RU"/>
        </w:rPr>
        <w:t>стандарт внешнего муниципального финансового контроля контрольно-счетной палаты городского округа «Александровск-</w:t>
      </w:r>
      <w:r w:rsidRPr="00146BDB">
        <w:rPr>
          <w:rFonts w:ascii="Times New Roman" w:eastAsia="Times New Roman" w:hAnsi="Times New Roman" w:cs="Times New Roman"/>
          <w:sz w:val="28"/>
          <w:szCs w:val="28"/>
          <w:lang w:eastAsia="ru-RU"/>
        </w:rPr>
        <w:lastRenderedPageBreak/>
        <w:t xml:space="preserve">Сахалинский район» </w:t>
      </w:r>
      <w:r w:rsidR="00724875" w:rsidRPr="00724875">
        <w:rPr>
          <w:rFonts w:ascii="Times New Roman" w:eastAsia="Times New Roman" w:hAnsi="Times New Roman" w:cs="Times New Roman"/>
          <w:sz w:val="28"/>
          <w:szCs w:val="28"/>
          <w:lang w:eastAsia="ru-RU"/>
        </w:rPr>
        <w:t>СМФК05 «Требования к проведению экспертизы муниципальных программ городского округа «Александровск-Сахалинский район»</w:t>
      </w:r>
      <w:r w:rsidRPr="00146BDB">
        <w:rPr>
          <w:rFonts w:ascii="Times New Roman" w:eastAsia="Times New Roman" w:hAnsi="Times New Roman" w:cs="Times New Roman"/>
          <w:sz w:val="28"/>
          <w:szCs w:val="28"/>
          <w:lang w:eastAsia="ru-RU"/>
        </w:rPr>
        <w:t xml:space="preserve"> (прилагается).</w:t>
      </w:r>
      <w:bookmarkEnd w:id="0"/>
    </w:p>
    <w:p w14:paraId="076CB061" w14:textId="77777777" w:rsidR="00C146C2" w:rsidRPr="00146BDB" w:rsidRDefault="00C146C2" w:rsidP="00C146C2">
      <w:pPr>
        <w:numPr>
          <w:ilvl w:val="0"/>
          <w:numId w:val="20"/>
        </w:numPr>
        <w:tabs>
          <w:tab w:val="left" w:pos="1134"/>
        </w:tabs>
        <w:autoSpaceDE w:val="0"/>
        <w:autoSpaceDN w:val="0"/>
        <w:adjustRightInd w:val="0"/>
        <w:spacing w:after="120" w:line="240" w:lineRule="auto"/>
        <w:ind w:left="0" w:firstLine="709"/>
        <w:jc w:val="both"/>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Настоящий приказ вступает в силу с момента его подписания.</w:t>
      </w:r>
    </w:p>
    <w:p w14:paraId="6FB71FC0" w14:textId="77777777" w:rsidR="00C146C2" w:rsidRPr="00146BDB" w:rsidRDefault="00C146C2" w:rsidP="00C146C2">
      <w:pPr>
        <w:numPr>
          <w:ilvl w:val="0"/>
          <w:numId w:val="20"/>
        </w:numPr>
        <w:tabs>
          <w:tab w:val="left" w:pos="1134"/>
        </w:tabs>
        <w:spacing w:after="120" w:line="276" w:lineRule="auto"/>
        <w:ind w:left="0" w:firstLine="709"/>
        <w:jc w:val="both"/>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Приказы контрольно-счетной палаты, регулирующие правоотношения, установленные настоящим приказом, принятые до утверждения настоящего приказа, действуют в части, не противоречащей настоящему приказу.</w:t>
      </w:r>
    </w:p>
    <w:p w14:paraId="5F49F086" w14:textId="77777777" w:rsidR="00C146C2" w:rsidRPr="00146BDB" w:rsidRDefault="00C146C2" w:rsidP="00C146C2">
      <w:pPr>
        <w:numPr>
          <w:ilvl w:val="0"/>
          <w:numId w:val="20"/>
        </w:numPr>
        <w:tabs>
          <w:tab w:val="left" w:pos="1134"/>
        </w:tabs>
        <w:overflowPunct w:val="0"/>
        <w:autoSpaceDE w:val="0"/>
        <w:autoSpaceDN w:val="0"/>
        <w:adjustRightInd w:val="0"/>
        <w:spacing w:after="120" w:line="240" w:lineRule="auto"/>
        <w:ind w:left="0" w:firstLine="709"/>
        <w:jc w:val="both"/>
        <w:textAlignment w:val="baseline"/>
        <w:outlineLvl w:val="0"/>
        <w:rPr>
          <w:rFonts w:ascii="Times New Roman" w:eastAsia="Times New Roman" w:hAnsi="Times New Roman" w:cs="Times New Roman"/>
          <w:sz w:val="28"/>
          <w:szCs w:val="28"/>
          <w:lang w:eastAsia="ru-RU"/>
        </w:rPr>
      </w:pPr>
      <w:r w:rsidRPr="00146BDB">
        <w:rPr>
          <w:rFonts w:ascii="Times New Roman" w:eastAsia="Times New Roman" w:hAnsi="Times New Roman" w:cs="Times New Roman"/>
          <w:sz w:val="28"/>
          <w:szCs w:val="28"/>
          <w:lang w:eastAsia="ru-RU"/>
        </w:rPr>
        <w:t>Настоящий приказ опубликовать в газете «Красное знамя» и разместить на официальном сайте городского округа «Александровск-Сахалинский район» в информационно-телекоммуникационной сети Интернет.</w:t>
      </w:r>
    </w:p>
    <w:p w14:paraId="329D348C" w14:textId="77777777" w:rsidR="00C146C2" w:rsidRPr="00146BDB" w:rsidRDefault="00C146C2" w:rsidP="00C146C2">
      <w:pPr>
        <w:tabs>
          <w:tab w:val="left" w:pos="1134"/>
        </w:tabs>
        <w:autoSpaceDE w:val="0"/>
        <w:autoSpaceDN w:val="0"/>
        <w:adjustRightInd w:val="0"/>
        <w:spacing w:after="120" w:line="240" w:lineRule="auto"/>
        <w:ind w:firstLine="709"/>
        <w:jc w:val="both"/>
        <w:rPr>
          <w:rFonts w:ascii="Times New Roman" w:eastAsia="Calibri" w:hAnsi="Times New Roman" w:cs="Times New Roman"/>
          <w:sz w:val="28"/>
          <w:szCs w:val="28"/>
        </w:rPr>
      </w:pPr>
      <w:r w:rsidRPr="00146BDB">
        <w:rPr>
          <w:rFonts w:ascii="Times New Roman" w:eastAsia="Times New Roman" w:hAnsi="Times New Roman" w:cs="Times New Roman"/>
          <w:sz w:val="28"/>
          <w:szCs w:val="28"/>
          <w:lang w:eastAsia="ru-RU"/>
        </w:rPr>
        <w:t xml:space="preserve">4. </w:t>
      </w:r>
      <w:r w:rsidRPr="00146BDB">
        <w:rPr>
          <w:rFonts w:ascii="Times New Roman" w:eastAsia="Calibri" w:hAnsi="Times New Roman" w:cs="Times New Roman"/>
          <w:sz w:val="28"/>
          <w:szCs w:val="28"/>
        </w:rPr>
        <w:t>Контроль за исполнением настоящего приказа оставляю за собой.</w:t>
      </w:r>
    </w:p>
    <w:p w14:paraId="53F5BFF7" w14:textId="77777777" w:rsidR="00C146C2" w:rsidRPr="00146BDB" w:rsidRDefault="00C146C2" w:rsidP="00C146C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bCs/>
          <w:sz w:val="28"/>
          <w:szCs w:val="28"/>
          <w:lang w:eastAsia="ru-RU"/>
        </w:rPr>
      </w:pPr>
      <w:r w:rsidRPr="00146BDB">
        <w:rPr>
          <w:rFonts w:ascii="Times New Roman" w:eastAsia="Times New Roman" w:hAnsi="Times New Roman" w:cs="Times New Roman"/>
          <w:bCs/>
          <w:sz w:val="28"/>
          <w:szCs w:val="28"/>
          <w:lang w:eastAsia="ru-RU"/>
        </w:rPr>
        <w:t xml:space="preserve">Председатель </w:t>
      </w:r>
    </w:p>
    <w:p w14:paraId="15D25028" w14:textId="77777777" w:rsidR="00C146C2" w:rsidRPr="00146BDB" w:rsidRDefault="00C146C2" w:rsidP="00C146C2">
      <w:pPr>
        <w:overflowPunct w:val="0"/>
        <w:autoSpaceDE w:val="0"/>
        <w:autoSpaceDN w:val="0"/>
        <w:adjustRightInd w:val="0"/>
        <w:spacing w:after="240" w:line="240" w:lineRule="auto"/>
        <w:textAlignment w:val="baseline"/>
        <w:rPr>
          <w:rFonts w:ascii="Times New Roman" w:eastAsia="Times New Roman" w:hAnsi="Times New Roman" w:cs="Times New Roman"/>
          <w:bCs/>
          <w:sz w:val="28"/>
          <w:szCs w:val="28"/>
          <w:lang w:eastAsia="ru-RU"/>
        </w:rPr>
      </w:pPr>
      <w:r w:rsidRPr="00146BDB">
        <w:rPr>
          <w:rFonts w:ascii="Times New Roman" w:eastAsia="Times New Roman" w:hAnsi="Times New Roman" w:cs="Times New Roman"/>
          <w:bCs/>
          <w:sz w:val="28"/>
          <w:szCs w:val="28"/>
          <w:lang w:eastAsia="ru-RU"/>
        </w:rPr>
        <w:t xml:space="preserve">контрольно-счетной палаты                                        </w:t>
      </w:r>
      <w:r>
        <w:rPr>
          <w:rFonts w:ascii="Times New Roman" w:eastAsia="Times New Roman" w:hAnsi="Times New Roman" w:cs="Times New Roman"/>
          <w:bCs/>
          <w:sz w:val="28"/>
          <w:szCs w:val="28"/>
          <w:lang w:eastAsia="ru-RU"/>
        </w:rPr>
        <w:t xml:space="preserve">  </w:t>
      </w:r>
      <w:r w:rsidRPr="00146BDB">
        <w:rPr>
          <w:rFonts w:ascii="Times New Roman" w:eastAsia="Times New Roman" w:hAnsi="Times New Roman" w:cs="Times New Roman"/>
          <w:bCs/>
          <w:sz w:val="28"/>
          <w:szCs w:val="28"/>
          <w:lang w:eastAsia="ru-RU"/>
        </w:rPr>
        <w:t xml:space="preserve">                </w:t>
      </w:r>
      <w:proofErr w:type="spellStart"/>
      <w:r w:rsidRPr="00146BDB">
        <w:rPr>
          <w:rFonts w:ascii="Times New Roman" w:eastAsia="Times New Roman" w:hAnsi="Times New Roman" w:cs="Times New Roman"/>
          <w:bCs/>
          <w:sz w:val="28"/>
          <w:szCs w:val="28"/>
          <w:lang w:eastAsia="ru-RU"/>
        </w:rPr>
        <w:t>В.В.Исаев</w:t>
      </w:r>
      <w:proofErr w:type="spellEnd"/>
    </w:p>
    <w:p w14:paraId="50C82EFC" w14:textId="77777777" w:rsidR="00002DB9" w:rsidRDefault="00002DB9" w:rsidP="00C146C2">
      <w:pPr>
        <w:overflowPunct w:val="0"/>
        <w:autoSpaceDE w:val="0"/>
        <w:autoSpaceDN w:val="0"/>
        <w:adjustRightInd w:val="0"/>
        <w:spacing w:after="0" w:line="240" w:lineRule="auto"/>
        <w:jc w:val="both"/>
        <w:textAlignment w:val="baseline"/>
        <w:rPr>
          <w:rFonts w:ascii="Times New Roman" w:eastAsia="Times New Roman" w:hAnsi="Times New Roman" w:cs="Times New Roman"/>
          <w:caps/>
          <w:sz w:val="20"/>
          <w:szCs w:val="20"/>
        </w:rPr>
      </w:pPr>
    </w:p>
    <w:p w14:paraId="09F742BE" w14:textId="77777777" w:rsidR="00002DB9" w:rsidRDefault="00002DB9">
      <w:pPr>
        <w:overflowPunct w:val="0"/>
        <w:autoSpaceDE w:val="0"/>
        <w:autoSpaceDN w:val="0"/>
        <w:adjustRightInd w:val="0"/>
        <w:spacing w:after="0" w:line="240" w:lineRule="auto"/>
        <w:jc w:val="right"/>
        <w:textAlignment w:val="baseline"/>
        <w:rPr>
          <w:rFonts w:ascii="Times New Roman" w:eastAsia="Times New Roman" w:hAnsi="Times New Roman" w:cs="Times New Roman"/>
          <w:caps/>
          <w:sz w:val="20"/>
          <w:szCs w:val="20"/>
        </w:rPr>
      </w:pPr>
    </w:p>
    <w:p w14:paraId="66EA0F68" w14:textId="2ABF5A48" w:rsidR="005A4AC4" w:rsidRDefault="00E03D6A">
      <w:pPr>
        <w:overflowPunct w:val="0"/>
        <w:autoSpaceDE w:val="0"/>
        <w:autoSpaceDN w:val="0"/>
        <w:adjustRightInd w:val="0"/>
        <w:spacing w:after="0" w:line="240" w:lineRule="auto"/>
        <w:jc w:val="right"/>
        <w:textAlignment w:val="baseline"/>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ПРИЛОЖЕНИЕ  </w:t>
      </w:r>
    </w:p>
    <w:p w14:paraId="3C5DEADD" w14:textId="77777777" w:rsidR="005A4AC4" w:rsidRDefault="00E03D6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контрольно-счетной палаты </w:t>
      </w:r>
    </w:p>
    <w:p w14:paraId="7A07F134" w14:textId="77777777" w:rsidR="005A4AC4" w:rsidRDefault="00E03D6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городского округа</w:t>
      </w:r>
    </w:p>
    <w:p w14:paraId="1DBD5EB0" w14:textId="77777777" w:rsidR="005A4AC4" w:rsidRDefault="00E03D6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«Александровск-Сахалинский район» </w:t>
      </w:r>
    </w:p>
    <w:p w14:paraId="04E65717" w14:textId="130D70C8" w:rsidR="005A4AC4" w:rsidRDefault="00E03D6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3C29EA">
        <w:rPr>
          <w:rFonts w:ascii="Times New Roman" w:eastAsia="Times New Roman" w:hAnsi="Times New Roman" w:cs="Times New Roman"/>
          <w:sz w:val="20"/>
          <w:szCs w:val="20"/>
        </w:rPr>
        <w:t>________ №_______</w:t>
      </w:r>
      <w:r>
        <w:rPr>
          <w:rFonts w:ascii="Times New Roman" w:eastAsia="Times New Roman" w:hAnsi="Times New Roman" w:cs="Times New Roman"/>
          <w:sz w:val="20"/>
          <w:szCs w:val="20"/>
        </w:rPr>
        <w:t xml:space="preserve"> </w:t>
      </w:r>
    </w:p>
    <w:p w14:paraId="13A7B5F8" w14:textId="77777777" w:rsidR="005A4AC4" w:rsidRDefault="005A4AC4">
      <w:pPr>
        <w:overflowPunct w:val="0"/>
        <w:autoSpaceDE w:val="0"/>
        <w:autoSpaceDN w:val="0"/>
        <w:adjustRightInd w:val="0"/>
        <w:spacing w:after="120" w:line="240" w:lineRule="auto"/>
        <w:jc w:val="right"/>
        <w:textAlignment w:val="baseline"/>
        <w:rPr>
          <w:rFonts w:ascii="Times New Roman" w:eastAsia="Times New Roman" w:hAnsi="Times New Roman" w:cs="Times New Roman"/>
          <w:sz w:val="20"/>
          <w:szCs w:val="20"/>
        </w:rPr>
      </w:pPr>
    </w:p>
    <w:p w14:paraId="66E47316" w14:textId="77777777" w:rsidR="005A4AC4" w:rsidRDefault="005A4AC4">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p>
    <w:p w14:paraId="652000C3" w14:textId="77777777" w:rsidR="005A4AC4" w:rsidRDefault="00E03D6A">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КОНТРОЛЬНО-СЧЕТНАЯ ПАЛАТА </w:t>
      </w:r>
    </w:p>
    <w:p w14:paraId="17CA16A7" w14:textId="77777777" w:rsidR="005A4AC4" w:rsidRDefault="00E03D6A">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Pr>
          <w:rFonts w:ascii="Times New Roman" w:eastAsia="Times New Roman" w:hAnsi="Times New Roman" w:cs="Times New Roman"/>
          <w:b/>
          <w:sz w:val="32"/>
          <w:szCs w:val="32"/>
        </w:rPr>
        <w:t>ГОРОДСКОГО ОКРУГА</w:t>
      </w:r>
    </w:p>
    <w:p w14:paraId="3ED3C807" w14:textId="77777777" w:rsidR="005A4AC4" w:rsidRDefault="00E03D6A">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«АЛЕКСАНДРОВСК-САХАЛИНСКИЙ РАЙОН»</w:t>
      </w:r>
    </w:p>
    <w:p w14:paraId="5DAD99B2" w14:textId="77777777" w:rsidR="005A4AC4" w:rsidRDefault="005A4AC4">
      <w:pPr>
        <w:overflowPunct w:val="0"/>
        <w:autoSpaceDE w:val="0"/>
        <w:autoSpaceDN w:val="0"/>
        <w:adjustRightInd w:val="0"/>
        <w:spacing w:after="0" w:line="240" w:lineRule="auto"/>
        <w:ind w:left="5" w:hanging="5"/>
        <w:jc w:val="center"/>
        <w:textAlignment w:val="baseline"/>
        <w:rPr>
          <w:rFonts w:ascii="Times New Roman" w:eastAsia="Times New Roman" w:hAnsi="Times New Roman" w:cs="Times New Roman"/>
          <w:sz w:val="28"/>
          <w:szCs w:val="28"/>
        </w:rPr>
      </w:pPr>
    </w:p>
    <w:p w14:paraId="056E036E" w14:textId="77777777" w:rsidR="005A4AC4" w:rsidRDefault="00E03D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rPr>
      </w:pPr>
      <w:r>
        <w:rPr>
          <w:rFonts w:ascii="Times New Roman" w:eastAsia="Times New Roman" w:hAnsi="Times New Roman" w:cs="Times New Roman"/>
          <w:b/>
          <w:sz w:val="32"/>
          <w:szCs w:val="32"/>
        </w:rPr>
        <w:t>СТАНДАРТ ВНЕШНЕГО МУНИЦИПАЛЬНОГО</w:t>
      </w:r>
    </w:p>
    <w:p w14:paraId="6886349A" w14:textId="77777777" w:rsidR="005A4AC4" w:rsidRDefault="00E03D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8"/>
        </w:rPr>
      </w:pPr>
      <w:r>
        <w:rPr>
          <w:rFonts w:ascii="Times New Roman" w:eastAsia="Times New Roman" w:hAnsi="Times New Roman" w:cs="Times New Roman"/>
          <w:b/>
          <w:sz w:val="32"/>
          <w:szCs w:val="32"/>
        </w:rPr>
        <w:t>ФИНАНСОВОГО КОНТРОЛЯ</w:t>
      </w:r>
    </w:p>
    <w:p w14:paraId="58C5862F" w14:textId="77777777" w:rsidR="005A4AC4" w:rsidRDefault="005A4AC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14:paraId="2CB9A0DA" w14:textId="4F04DFE4" w:rsidR="005A4AC4" w:rsidRDefault="00E03D6A">
      <w:pPr>
        <w:spacing w:after="120" w:line="240" w:lineRule="auto"/>
        <w:jc w:val="center"/>
        <w:rPr>
          <w:rFonts w:ascii="Times New Roman" w:hAnsi="Times New Roman" w:cs="Times New Roman"/>
          <w:b/>
          <w:bCs/>
          <w:sz w:val="32"/>
          <w:szCs w:val="32"/>
          <w:lang w:eastAsia="ru-RU"/>
        </w:rPr>
      </w:pPr>
      <w:bookmarkStart w:id="1" w:name="_Toc127951342"/>
      <w:r>
        <w:rPr>
          <w:rFonts w:ascii="Times New Roman" w:hAnsi="Times New Roman" w:cs="Times New Roman"/>
          <w:b/>
          <w:bCs/>
          <w:sz w:val="32"/>
          <w:szCs w:val="32"/>
          <w:lang w:eastAsia="ru-RU"/>
        </w:rPr>
        <w:t>С</w:t>
      </w:r>
      <w:r w:rsidR="00002DB9">
        <w:rPr>
          <w:rFonts w:ascii="Times New Roman" w:hAnsi="Times New Roman" w:cs="Times New Roman"/>
          <w:b/>
          <w:bCs/>
          <w:sz w:val="32"/>
          <w:szCs w:val="32"/>
          <w:lang w:eastAsia="ru-RU"/>
        </w:rPr>
        <w:t>М</w:t>
      </w:r>
      <w:r>
        <w:rPr>
          <w:rFonts w:ascii="Times New Roman" w:hAnsi="Times New Roman" w:cs="Times New Roman"/>
          <w:b/>
          <w:bCs/>
          <w:sz w:val="32"/>
          <w:szCs w:val="32"/>
          <w:lang w:eastAsia="ru-RU"/>
        </w:rPr>
        <w:t>ФК 0</w:t>
      </w:r>
      <w:r w:rsidR="00002DB9">
        <w:rPr>
          <w:rFonts w:ascii="Times New Roman" w:hAnsi="Times New Roman" w:cs="Times New Roman"/>
          <w:b/>
          <w:bCs/>
          <w:sz w:val="32"/>
          <w:szCs w:val="32"/>
          <w:lang w:eastAsia="ru-RU"/>
        </w:rPr>
        <w:t>5</w:t>
      </w:r>
      <w:r>
        <w:rPr>
          <w:rFonts w:ascii="Times New Roman" w:hAnsi="Times New Roman" w:cs="Times New Roman"/>
          <w:b/>
          <w:bCs/>
          <w:sz w:val="32"/>
          <w:szCs w:val="32"/>
          <w:lang w:eastAsia="ru-RU"/>
        </w:rPr>
        <w:t xml:space="preserve"> </w:t>
      </w:r>
    </w:p>
    <w:p w14:paraId="685C949F" w14:textId="77777777" w:rsidR="005A4AC4" w:rsidRDefault="00E03D6A">
      <w:pPr>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«ТРЕБОВАНИЯ К ПРОВЕДЕНИЮ ЭКСПЕРТИЗЫ </w:t>
      </w:r>
    </w:p>
    <w:p w14:paraId="42BE9844" w14:textId="77777777" w:rsidR="005A4AC4" w:rsidRDefault="00E03D6A">
      <w:pPr>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МУНИЦИПАЛЬНЫХ ПРОГРАММ </w:t>
      </w:r>
    </w:p>
    <w:p w14:paraId="24E42FE3" w14:textId="77777777" w:rsidR="005A4AC4" w:rsidRDefault="00E03D6A">
      <w:pPr>
        <w:spacing w:after="0" w:line="240" w:lineRule="auto"/>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ГОРОДСКОГО ОКРУГА </w:t>
      </w:r>
    </w:p>
    <w:p w14:paraId="610DE05E" w14:textId="77777777" w:rsidR="005A4AC4" w:rsidRDefault="00E03D6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lang w:eastAsia="ru-RU"/>
        </w:rPr>
        <w:t>«АЛЕКСАНДРОВСК-САХАЛИНСКИЙ РАЙОН»</w:t>
      </w:r>
      <w:bookmarkEnd w:id="1"/>
    </w:p>
    <w:p w14:paraId="3EB711F1" w14:textId="77777777" w:rsidR="00724875" w:rsidRDefault="00724875">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8"/>
          <w:szCs w:val="28"/>
        </w:rPr>
      </w:pPr>
    </w:p>
    <w:p w14:paraId="2C202701" w14:textId="5684C644" w:rsidR="005A4AC4" w:rsidRDefault="00E03D6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 Александровск-Сахалинский</w:t>
      </w:r>
    </w:p>
    <w:p w14:paraId="68851F10" w14:textId="77777777" w:rsidR="005A4AC4" w:rsidRDefault="00E03D6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8"/>
          <w:szCs w:val="28"/>
        </w:rPr>
        <w:t>2023</w:t>
      </w:r>
    </w:p>
    <w:p w14:paraId="56059083" w14:textId="77777777" w:rsidR="005A4AC4" w:rsidRDefault="005A4AC4">
      <w:pPr>
        <w:spacing w:line="240" w:lineRule="auto"/>
        <w:rPr>
          <w:rFonts w:ascii="Times New Roman" w:hAnsi="Times New Roman" w:cs="Times New Roman"/>
        </w:rPr>
      </w:pPr>
    </w:p>
    <w:sdt>
      <w:sdtPr>
        <w:rPr>
          <w:rFonts w:ascii="Times New Roman" w:eastAsiaTheme="minorHAnsi" w:hAnsi="Times New Roman" w:cs="Times New Roman"/>
          <w:color w:val="auto"/>
          <w:sz w:val="26"/>
          <w:szCs w:val="26"/>
          <w:lang w:eastAsia="en-US"/>
        </w:rPr>
        <w:id w:val="-1824426325"/>
        <w:docPartObj>
          <w:docPartGallery w:val="Table of Contents"/>
          <w:docPartUnique/>
        </w:docPartObj>
      </w:sdtPr>
      <w:sdtEndPr>
        <w:rPr>
          <w:b/>
          <w:bCs/>
        </w:rPr>
      </w:sdtEndPr>
      <w:sdtContent>
        <w:p w14:paraId="2E85DA6A" w14:textId="77777777" w:rsidR="005A4AC4" w:rsidRPr="003C29EA" w:rsidRDefault="00E03D6A">
          <w:pPr>
            <w:pStyle w:val="a7"/>
            <w:spacing w:line="240" w:lineRule="auto"/>
            <w:jc w:val="center"/>
            <w:rPr>
              <w:rFonts w:ascii="Times New Roman" w:hAnsi="Times New Roman" w:cs="Times New Roman"/>
              <w:b/>
              <w:bCs/>
              <w:color w:val="auto"/>
              <w:sz w:val="28"/>
              <w:szCs w:val="28"/>
            </w:rPr>
          </w:pPr>
          <w:r w:rsidRPr="003C29EA">
            <w:rPr>
              <w:rFonts w:ascii="Times New Roman" w:hAnsi="Times New Roman" w:cs="Times New Roman"/>
              <w:b/>
              <w:bCs/>
              <w:color w:val="auto"/>
              <w:sz w:val="28"/>
              <w:szCs w:val="28"/>
            </w:rPr>
            <w:t>СОДЕРЖАНИЕ</w:t>
          </w:r>
        </w:p>
        <w:p w14:paraId="6018F2C4" w14:textId="77777777" w:rsidR="005A4AC4" w:rsidRPr="003C29EA" w:rsidRDefault="005A4AC4">
          <w:pPr>
            <w:spacing w:line="240" w:lineRule="auto"/>
            <w:rPr>
              <w:rFonts w:ascii="Times New Roman" w:hAnsi="Times New Roman" w:cs="Times New Roman"/>
              <w:sz w:val="28"/>
              <w:szCs w:val="28"/>
              <w:lang w:eastAsia="ru-RU"/>
            </w:rPr>
          </w:pPr>
        </w:p>
        <w:p w14:paraId="4B3E11A9" w14:textId="02A2BE0D" w:rsidR="003C29EA" w:rsidRPr="003C29EA" w:rsidRDefault="00E03D6A">
          <w:pPr>
            <w:pStyle w:val="11"/>
            <w:tabs>
              <w:tab w:val="right" w:leader="dot" w:pos="9345"/>
            </w:tabs>
            <w:rPr>
              <w:rFonts w:ascii="Times New Roman" w:eastAsiaTheme="minorEastAsia" w:hAnsi="Times New Roman" w:cs="Times New Roman"/>
              <w:noProof/>
              <w:sz w:val="28"/>
              <w:szCs w:val="28"/>
              <w:lang w:eastAsia="ru-RU"/>
            </w:rPr>
          </w:pPr>
          <w:r w:rsidRPr="003C29EA">
            <w:rPr>
              <w:rFonts w:ascii="Times New Roman" w:hAnsi="Times New Roman" w:cs="Times New Roman"/>
              <w:sz w:val="28"/>
              <w:szCs w:val="28"/>
            </w:rPr>
            <w:fldChar w:fldCharType="begin"/>
          </w:r>
          <w:r w:rsidRPr="003C29EA">
            <w:rPr>
              <w:rFonts w:ascii="Times New Roman" w:hAnsi="Times New Roman" w:cs="Times New Roman"/>
              <w:sz w:val="28"/>
              <w:szCs w:val="28"/>
            </w:rPr>
            <w:instrText xml:space="preserve"> TOC \o "1-3" \h \z \u </w:instrText>
          </w:r>
          <w:r w:rsidRPr="003C29EA">
            <w:rPr>
              <w:rFonts w:ascii="Times New Roman" w:hAnsi="Times New Roman" w:cs="Times New Roman"/>
              <w:sz w:val="28"/>
              <w:szCs w:val="28"/>
            </w:rPr>
            <w:fldChar w:fldCharType="separate"/>
          </w:r>
          <w:hyperlink w:anchor="_Toc153267835" w:history="1">
            <w:r w:rsidR="003C29EA" w:rsidRPr="003C29EA">
              <w:rPr>
                <w:rStyle w:val="a8"/>
                <w:rFonts w:ascii="Times New Roman" w:hAnsi="Times New Roman" w:cs="Times New Roman"/>
                <w:noProof/>
                <w:sz w:val="28"/>
                <w:szCs w:val="28"/>
              </w:rPr>
              <w:t>1. Общие положения</w:t>
            </w:r>
            <w:r w:rsidR="003C29EA" w:rsidRPr="003C29EA">
              <w:rPr>
                <w:rFonts w:ascii="Times New Roman" w:hAnsi="Times New Roman" w:cs="Times New Roman"/>
                <w:noProof/>
                <w:webHidden/>
                <w:sz w:val="28"/>
                <w:szCs w:val="28"/>
              </w:rPr>
              <w:tab/>
            </w:r>
            <w:r w:rsidR="003C29EA" w:rsidRPr="003C29EA">
              <w:rPr>
                <w:rFonts w:ascii="Times New Roman" w:hAnsi="Times New Roman" w:cs="Times New Roman"/>
                <w:noProof/>
                <w:webHidden/>
                <w:sz w:val="28"/>
                <w:szCs w:val="28"/>
              </w:rPr>
              <w:fldChar w:fldCharType="begin"/>
            </w:r>
            <w:r w:rsidR="003C29EA" w:rsidRPr="003C29EA">
              <w:rPr>
                <w:rFonts w:ascii="Times New Roman" w:hAnsi="Times New Roman" w:cs="Times New Roman"/>
                <w:noProof/>
                <w:webHidden/>
                <w:sz w:val="28"/>
                <w:szCs w:val="28"/>
              </w:rPr>
              <w:instrText xml:space="preserve"> PAGEREF _Toc153267835 \h </w:instrText>
            </w:r>
            <w:r w:rsidR="003C29EA" w:rsidRPr="003C29EA">
              <w:rPr>
                <w:rFonts w:ascii="Times New Roman" w:hAnsi="Times New Roman" w:cs="Times New Roman"/>
                <w:noProof/>
                <w:webHidden/>
                <w:sz w:val="28"/>
                <w:szCs w:val="28"/>
              </w:rPr>
            </w:r>
            <w:r w:rsidR="003C29EA" w:rsidRPr="003C29EA">
              <w:rPr>
                <w:rFonts w:ascii="Times New Roman" w:hAnsi="Times New Roman" w:cs="Times New Roman"/>
                <w:noProof/>
                <w:webHidden/>
                <w:sz w:val="28"/>
                <w:szCs w:val="28"/>
              </w:rPr>
              <w:fldChar w:fldCharType="separate"/>
            </w:r>
            <w:r w:rsidR="003C29EA" w:rsidRPr="003C29EA">
              <w:rPr>
                <w:rFonts w:ascii="Times New Roman" w:hAnsi="Times New Roman" w:cs="Times New Roman"/>
                <w:noProof/>
                <w:webHidden/>
                <w:sz w:val="28"/>
                <w:szCs w:val="28"/>
              </w:rPr>
              <w:t>3</w:t>
            </w:r>
            <w:r w:rsidR="003C29EA" w:rsidRPr="003C29EA">
              <w:rPr>
                <w:rFonts w:ascii="Times New Roman" w:hAnsi="Times New Roman" w:cs="Times New Roman"/>
                <w:noProof/>
                <w:webHidden/>
                <w:sz w:val="28"/>
                <w:szCs w:val="28"/>
              </w:rPr>
              <w:fldChar w:fldCharType="end"/>
            </w:r>
          </w:hyperlink>
        </w:p>
        <w:p w14:paraId="27384ABA" w14:textId="1C6E9361" w:rsidR="003C29EA" w:rsidRPr="003C29EA" w:rsidRDefault="00295653">
          <w:pPr>
            <w:pStyle w:val="11"/>
            <w:tabs>
              <w:tab w:val="right" w:leader="dot" w:pos="9345"/>
            </w:tabs>
            <w:rPr>
              <w:rFonts w:ascii="Times New Roman" w:eastAsiaTheme="minorEastAsia" w:hAnsi="Times New Roman" w:cs="Times New Roman"/>
              <w:noProof/>
              <w:sz w:val="28"/>
              <w:szCs w:val="28"/>
              <w:lang w:eastAsia="ru-RU"/>
            </w:rPr>
          </w:pPr>
          <w:hyperlink w:anchor="_Toc153267836" w:history="1">
            <w:r w:rsidR="003C29EA" w:rsidRPr="003C29EA">
              <w:rPr>
                <w:rStyle w:val="a8"/>
                <w:rFonts w:ascii="Times New Roman" w:hAnsi="Times New Roman" w:cs="Times New Roman"/>
                <w:noProof/>
                <w:sz w:val="28"/>
                <w:szCs w:val="28"/>
              </w:rPr>
              <w:t>2. Требования к проведению экспертизы Программы</w:t>
            </w:r>
            <w:r w:rsidR="003C29EA" w:rsidRPr="003C29EA">
              <w:rPr>
                <w:rFonts w:ascii="Times New Roman" w:hAnsi="Times New Roman" w:cs="Times New Roman"/>
                <w:noProof/>
                <w:webHidden/>
                <w:sz w:val="28"/>
                <w:szCs w:val="28"/>
              </w:rPr>
              <w:tab/>
            </w:r>
            <w:r w:rsidR="003C29EA" w:rsidRPr="003C29EA">
              <w:rPr>
                <w:rFonts w:ascii="Times New Roman" w:hAnsi="Times New Roman" w:cs="Times New Roman"/>
                <w:noProof/>
                <w:webHidden/>
                <w:sz w:val="28"/>
                <w:szCs w:val="28"/>
              </w:rPr>
              <w:fldChar w:fldCharType="begin"/>
            </w:r>
            <w:r w:rsidR="003C29EA" w:rsidRPr="003C29EA">
              <w:rPr>
                <w:rFonts w:ascii="Times New Roman" w:hAnsi="Times New Roman" w:cs="Times New Roman"/>
                <w:noProof/>
                <w:webHidden/>
                <w:sz w:val="28"/>
                <w:szCs w:val="28"/>
              </w:rPr>
              <w:instrText xml:space="preserve"> PAGEREF _Toc153267836 \h </w:instrText>
            </w:r>
            <w:r w:rsidR="003C29EA" w:rsidRPr="003C29EA">
              <w:rPr>
                <w:rFonts w:ascii="Times New Roman" w:hAnsi="Times New Roman" w:cs="Times New Roman"/>
                <w:noProof/>
                <w:webHidden/>
                <w:sz w:val="28"/>
                <w:szCs w:val="28"/>
              </w:rPr>
            </w:r>
            <w:r w:rsidR="003C29EA" w:rsidRPr="003C29EA">
              <w:rPr>
                <w:rFonts w:ascii="Times New Roman" w:hAnsi="Times New Roman" w:cs="Times New Roman"/>
                <w:noProof/>
                <w:webHidden/>
                <w:sz w:val="28"/>
                <w:szCs w:val="28"/>
              </w:rPr>
              <w:fldChar w:fldCharType="separate"/>
            </w:r>
            <w:r w:rsidR="003C29EA" w:rsidRPr="003C29EA">
              <w:rPr>
                <w:rFonts w:ascii="Times New Roman" w:hAnsi="Times New Roman" w:cs="Times New Roman"/>
                <w:noProof/>
                <w:webHidden/>
                <w:sz w:val="28"/>
                <w:szCs w:val="28"/>
              </w:rPr>
              <w:t>4</w:t>
            </w:r>
            <w:r w:rsidR="003C29EA" w:rsidRPr="003C29EA">
              <w:rPr>
                <w:rFonts w:ascii="Times New Roman" w:hAnsi="Times New Roman" w:cs="Times New Roman"/>
                <w:noProof/>
                <w:webHidden/>
                <w:sz w:val="28"/>
                <w:szCs w:val="28"/>
              </w:rPr>
              <w:fldChar w:fldCharType="end"/>
            </w:r>
          </w:hyperlink>
        </w:p>
        <w:p w14:paraId="35977C3D" w14:textId="1E7C5F45" w:rsidR="003C29EA" w:rsidRPr="003C29EA" w:rsidRDefault="00295653">
          <w:pPr>
            <w:pStyle w:val="11"/>
            <w:tabs>
              <w:tab w:val="right" w:leader="dot" w:pos="9345"/>
            </w:tabs>
            <w:rPr>
              <w:rFonts w:ascii="Times New Roman" w:eastAsiaTheme="minorEastAsia" w:hAnsi="Times New Roman" w:cs="Times New Roman"/>
              <w:noProof/>
              <w:sz w:val="28"/>
              <w:szCs w:val="28"/>
              <w:lang w:eastAsia="ru-RU"/>
            </w:rPr>
          </w:pPr>
          <w:hyperlink w:anchor="_Toc153267837" w:history="1">
            <w:r w:rsidR="003C29EA" w:rsidRPr="003C29EA">
              <w:rPr>
                <w:rStyle w:val="a8"/>
                <w:rFonts w:ascii="Times New Roman" w:hAnsi="Times New Roman" w:cs="Times New Roman"/>
                <w:noProof/>
                <w:sz w:val="28"/>
                <w:szCs w:val="28"/>
              </w:rPr>
              <w:t>3. Порядок проведения экспертизы Программы</w:t>
            </w:r>
            <w:r w:rsidR="003C29EA" w:rsidRPr="003C29EA">
              <w:rPr>
                <w:rFonts w:ascii="Times New Roman" w:hAnsi="Times New Roman" w:cs="Times New Roman"/>
                <w:noProof/>
                <w:webHidden/>
                <w:sz w:val="28"/>
                <w:szCs w:val="28"/>
              </w:rPr>
              <w:tab/>
            </w:r>
            <w:r w:rsidR="003C29EA" w:rsidRPr="003C29EA">
              <w:rPr>
                <w:rFonts w:ascii="Times New Roman" w:hAnsi="Times New Roman" w:cs="Times New Roman"/>
                <w:noProof/>
                <w:webHidden/>
                <w:sz w:val="28"/>
                <w:szCs w:val="28"/>
              </w:rPr>
              <w:fldChar w:fldCharType="begin"/>
            </w:r>
            <w:r w:rsidR="003C29EA" w:rsidRPr="003C29EA">
              <w:rPr>
                <w:rFonts w:ascii="Times New Roman" w:hAnsi="Times New Roman" w:cs="Times New Roman"/>
                <w:noProof/>
                <w:webHidden/>
                <w:sz w:val="28"/>
                <w:szCs w:val="28"/>
              </w:rPr>
              <w:instrText xml:space="preserve"> PAGEREF _Toc153267837 \h </w:instrText>
            </w:r>
            <w:r w:rsidR="003C29EA" w:rsidRPr="003C29EA">
              <w:rPr>
                <w:rFonts w:ascii="Times New Roman" w:hAnsi="Times New Roman" w:cs="Times New Roman"/>
                <w:noProof/>
                <w:webHidden/>
                <w:sz w:val="28"/>
                <w:szCs w:val="28"/>
              </w:rPr>
            </w:r>
            <w:r w:rsidR="003C29EA" w:rsidRPr="003C29EA">
              <w:rPr>
                <w:rFonts w:ascii="Times New Roman" w:hAnsi="Times New Roman" w:cs="Times New Roman"/>
                <w:noProof/>
                <w:webHidden/>
                <w:sz w:val="28"/>
                <w:szCs w:val="28"/>
              </w:rPr>
              <w:fldChar w:fldCharType="separate"/>
            </w:r>
            <w:r w:rsidR="003C29EA" w:rsidRPr="003C29EA">
              <w:rPr>
                <w:rFonts w:ascii="Times New Roman" w:hAnsi="Times New Roman" w:cs="Times New Roman"/>
                <w:noProof/>
                <w:webHidden/>
                <w:sz w:val="28"/>
                <w:szCs w:val="28"/>
              </w:rPr>
              <w:t>4</w:t>
            </w:r>
            <w:r w:rsidR="003C29EA" w:rsidRPr="003C29EA">
              <w:rPr>
                <w:rFonts w:ascii="Times New Roman" w:hAnsi="Times New Roman" w:cs="Times New Roman"/>
                <w:noProof/>
                <w:webHidden/>
                <w:sz w:val="28"/>
                <w:szCs w:val="28"/>
              </w:rPr>
              <w:fldChar w:fldCharType="end"/>
            </w:r>
          </w:hyperlink>
        </w:p>
        <w:p w14:paraId="0F86129F" w14:textId="577D2730" w:rsidR="003C29EA" w:rsidRPr="003C29EA" w:rsidRDefault="00295653">
          <w:pPr>
            <w:pStyle w:val="11"/>
            <w:tabs>
              <w:tab w:val="right" w:leader="dot" w:pos="9345"/>
            </w:tabs>
            <w:rPr>
              <w:rFonts w:ascii="Times New Roman" w:eastAsiaTheme="minorEastAsia" w:hAnsi="Times New Roman" w:cs="Times New Roman"/>
              <w:noProof/>
              <w:sz w:val="28"/>
              <w:szCs w:val="28"/>
              <w:lang w:eastAsia="ru-RU"/>
            </w:rPr>
          </w:pPr>
          <w:hyperlink w:anchor="_Toc153267838" w:history="1">
            <w:r w:rsidR="003C29EA" w:rsidRPr="003C29EA">
              <w:rPr>
                <w:rStyle w:val="a8"/>
                <w:rFonts w:ascii="Times New Roman" w:hAnsi="Times New Roman" w:cs="Times New Roman"/>
                <w:noProof/>
                <w:sz w:val="28"/>
                <w:szCs w:val="28"/>
              </w:rPr>
              <w:t>4. Требования к оформлению результатов экспертизы Программы</w:t>
            </w:r>
            <w:r w:rsidR="003C29EA" w:rsidRPr="003C29EA">
              <w:rPr>
                <w:rFonts w:ascii="Times New Roman" w:hAnsi="Times New Roman" w:cs="Times New Roman"/>
                <w:noProof/>
                <w:webHidden/>
                <w:sz w:val="28"/>
                <w:szCs w:val="28"/>
              </w:rPr>
              <w:tab/>
            </w:r>
            <w:r w:rsidR="003C29EA" w:rsidRPr="003C29EA">
              <w:rPr>
                <w:rFonts w:ascii="Times New Roman" w:hAnsi="Times New Roman" w:cs="Times New Roman"/>
                <w:noProof/>
                <w:webHidden/>
                <w:sz w:val="28"/>
                <w:szCs w:val="28"/>
              </w:rPr>
              <w:fldChar w:fldCharType="begin"/>
            </w:r>
            <w:r w:rsidR="003C29EA" w:rsidRPr="003C29EA">
              <w:rPr>
                <w:rFonts w:ascii="Times New Roman" w:hAnsi="Times New Roman" w:cs="Times New Roman"/>
                <w:noProof/>
                <w:webHidden/>
                <w:sz w:val="28"/>
                <w:szCs w:val="28"/>
              </w:rPr>
              <w:instrText xml:space="preserve"> PAGEREF _Toc153267838 \h </w:instrText>
            </w:r>
            <w:r w:rsidR="003C29EA" w:rsidRPr="003C29EA">
              <w:rPr>
                <w:rFonts w:ascii="Times New Roman" w:hAnsi="Times New Roman" w:cs="Times New Roman"/>
                <w:noProof/>
                <w:webHidden/>
                <w:sz w:val="28"/>
                <w:szCs w:val="28"/>
              </w:rPr>
            </w:r>
            <w:r w:rsidR="003C29EA" w:rsidRPr="003C29EA">
              <w:rPr>
                <w:rFonts w:ascii="Times New Roman" w:hAnsi="Times New Roman" w:cs="Times New Roman"/>
                <w:noProof/>
                <w:webHidden/>
                <w:sz w:val="28"/>
                <w:szCs w:val="28"/>
              </w:rPr>
              <w:fldChar w:fldCharType="separate"/>
            </w:r>
            <w:r w:rsidR="003C29EA" w:rsidRPr="003C29EA">
              <w:rPr>
                <w:rFonts w:ascii="Times New Roman" w:hAnsi="Times New Roman" w:cs="Times New Roman"/>
                <w:noProof/>
                <w:webHidden/>
                <w:sz w:val="28"/>
                <w:szCs w:val="28"/>
              </w:rPr>
              <w:t>7</w:t>
            </w:r>
            <w:r w:rsidR="003C29EA" w:rsidRPr="003C29EA">
              <w:rPr>
                <w:rFonts w:ascii="Times New Roman" w:hAnsi="Times New Roman" w:cs="Times New Roman"/>
                <w:noProof/>
                <w:webHidden/>
                <w:sz w:val="28"/>
                <w:szCs w:val="28"/>
              </w:rPr>
              <w:fldChar w:fldCharType="end"/>
            </w:r>
          </w:hyperlink>
        </w:p>
        <w:p w14:paraId="6C8964E0" w14:textId="258504CD" w:rsidR="005A4AC4" w:rsidRDefault="00E03D6A">
          <w:pPr>
            <w:spacing w:line="240" w:lineRule="auto"/>
            <w:rPr>
              <w:rFonts w:ascii="Times New Roman" w:hAnsi="Times New Roman" w:cs="Times New Roman"/>
              <w:sz w:val="26"/>
              <w:szCs w:val="26"/>
            </w:rPr>
          </w:pPr>
          <w:r w:rsidRPr="003C29EA">
            <w:rPr>
              <w:rFonts w:ascii="Times New Roman" w:hAnsi="Times New Roman" w:cs="Times New Roman"/>
              <w:b/>
              <w:bCs/>
              <w:sz w:val="28"/>
              <w:szCs w:val="28"/>
            </w:rPr>
            <w:fldChar w:fldCharType="end"/>
          </w:r>
        </w:p>
      </w:sdtContent>
    </w:sdt>
    <w:p w14:paraId="6DEFE81F" w14:textId="77777777" w:rsidR="005A4AC4" w:rsidRDefault="00E03D6A">
      <w:pPr>
        <w:pStyle w:val="1"/>
        <w:rPr>
          <w:rFonts w:cs="Times New Roman"/>
        </w:rPr>
      </w:pPr>
      <w:r>
        <w:rPr>
          <w:rFonts w:cs="Times New Roman"/>
        </w:rPr>
        <w:br w:type="page"/>
      </w:r>
    </w:p>
    <w:p w14:paraId="27A8EC1E" w14:textId="77777777" w:rsidR="005A4AC4" w:rsidRDefault="00E03D6A">
      <w:pPr>
        <w:pStyle w:val="1"/>
        <w:rPr>
          <w:rFonts w:cs="Times New Roman"/>
        </w:rPr>
      </w:pPr>
      <w:bookmarkStart w:id="2" w:name="_Toc153267835"/>
      <w:r w:rsidRPr="003C29EA">
        <w:rPr>
          <w:rFonts w:cs="Times New Roman"/>
        </w:rPr>
        <w:lastRenderedPageBreak/>
        <w:t>1. Общие положения</w:t>
      </w:r>
      <w:bookmarkEnd w:id="2"/>
      <w:r>
        <w:rPr>
          <w:rFonts w:cs="Times New Roman"/>
        </w:rPr>
        <w:t xml:space="preserve"> </w:t>
      </w:r>
    </w:p>
    <w:p w14:paraId="6B464088" w14:textId="548BD0BD" w:rsidR="00002DB9" w:rsidRPr="00002DB9" w:rsidRDefault="00E03D6A" w:rsidP="00002DB9">
      <w:pPr>
        <w:pStyle w:val="a9"/>
        <w:numPr>
          <w:ilvl w:val="1"/>
          <w:numId w:val="3"/>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sidRPr="00002DB9">
        <w:rPr>
          <w:rFonts w:ascii="Times New Roman" w:hAnsi="Times New Roman" w:cs="Times New Roman"/>
          <w:sz w:val="24"/>
          <w:szCs w:val="24"/>
        </w:rPr>
        <w:t xml:space="preserve">Стандарт внешнего государственного финансового контроля </w:t>
      </w:r>
      <w:bookmarkStart w:id="3" w:name="_Hlk129362092"/>
      <w:r w:rsidRPr="00002DB9">
        <w:rPr>
          <w:rFonts w:ascii="Times New Roman" w:hAnsi="Times New Roman" w:cs="Times New Roman"/>
          <w:sz w:val="24"/>
          <w:szCs w:val="24"/>
        </w:rPr>
        <w:t xml:space="preserve">контрольно-счетной палаты городского округа «Александровск-Сахалинский район» </w:t>
      </w:r>
      <w:bookmarkStart w:id="4" w:name="_Hlk153269413"/>
      <w:bookmarkEnd w:id="3"/>
      <w:r w:rsidRPr="00002DB9">
        <w:rPr>
          <w:rFonts w:ascii="Times New Roman" w:hAnsi="Times New Roman" w:cs="Times New Roman"/>
          <w:sz w:val="24"/>
          <w:szCs w:val="24"/>
        </w:rPr>
        <w:t>С</w:t>
      </w:r>
      <w:r w:rsidR="00002DB9" w:rsidRPr="00002DB9">
        <w:rPr>
          <w:rFonts w:ascii="Times New Roman" w:hAnsi="Times New Roman" w:cs="Times New Roman"/>
          <w:sz w:val="24"/>
          <w:szCs w:val="24"/>
        </w:rPr>
        <w:t>М</w:t>
      </w:r>
      <w:r w:rsidRPr="00002DB9">
        <w:rPr>
          <w:rFonts w:ascii="Times New Roman" w:hAnsi="Times New Roman" w:cs="Times New Roman"/>
          <w:sz w:val="24"/>
          <w:szCs w:val="24"/>
        </w:rPr>
        <w:t>ФК</w:t>
      </w:r>
      <w:r w:rsidR="00002DB9" w:rsidRPr="00002DB9">
        <w:rPr>
          <w:rFonts w:ascii="Times New Roman" w:hAnsi="Times New Roman" w:cs="Times New Roman"/>
          <w:sz w:val="24"/>
          <w:szCs w:val="24"/>
        </w:rPr>
        <w:t>05</w:t>
      </w:r>
      <w:r w:rsidRPr="00002DB9">
        <w:rPr>
          <w:rFonts w:ascii="Times New Roman" w:hAnsi="Times New Roman" w:cs="Times New Roman"/>
          <w:sz w:val="24"/>
          <w:szCs w:val="24"/>
        </w:rPr>
        <w:t xml:space="preserve"> «</w:t>
      </w:r>
      <w:bookmarkStart w:id="5" w:name="_Hlk129361792"/>
      <w:r w:rsidRPr="00002DB9">
        <w:rPr>
          <w:rFonts w:ascii="Times New Roman" w:hAnsi="Times New Roman" w:cs="Times New Roman"/>
          <w:sz w:val="24"/>
          <w:szCs w:val="24"/>
        </w:rPr>
        <w:t>Требования к проведению экспертизы муниципальных программ городского округа «Александровск-Сахалинский район</w:t>
      </w:r>
      <w:bookmarkEnd w:id="5"/>
      <w:r w:rsidRPr="00002DB9">
        <w:rPr>
          <w:rFonts w:ascii="Times New Roman" w:hAnsi="Times New Roman" w:cs="Times New Roman"/>
          <w:sz w:val="24"/>
          <w:szCs w:val="24"/>
        </w:rPr>
        <w:t>»»</w:t>
      </w:r>
      <w:bookmarkEnd w:id="4"/>
      <w:r w:rsidRPr="00002DB9">
        <w:rPr>
          <w:rFonts w:ascii="Times New Roman" w:hAnsi="Times New Roman" w:cs="Times New Roman"/>
          <w:sz w:val="24"/>
          <w:szCs w:val="24"/>
        </w:rPr>
        <w:t xml:space="preserve"> (далее – Стандарт) разработан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Положением</w:t>
      </w:r>
      <w:r w:rsidRPr="00002DB9">
        <w:t xml:space="preserve"> о к</w:t>
      </w:r>
      <w:r w:rsidRPr="00002DB9">
        <w:rPr>
          <w:rFonts w:ascii="Times New Roman" w:hAnsi="Times New Roman" w:cs="Times New Roman"/>
          <w:sz w:val="24"/>
          <w:szCs w:val="24"/>
        </w:rPr>
        <w:t xml:space="preserve">онтрольно-счетной палате городского округа «Александровск-Сахалинский район»   (далее – Положение), </w:t>
      </w:r>
      <w:r w:rsidR="00AD3C98" w:rsidRPr="00002DB9">
        <w:rPr>
          <w:rFonts w:ascii="Times New Roman" w:hAnsi="Times New Roman" w:cs="Times New Roman"/>
          <w:sz w:val="24"/>
          <w:szCs w:val="24"/>
        </w:rPr>
        <w:t>с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постановлением Коллегии Счетной палаты РФ от 29.03.2022 № 2ПК), с учетом стандарта Счетной палаты Российской Федерации СФК 102 «Проведение экспертно-аналитического мероприятия», утвержденного Коллегией Счетной палаты Российской Федерации от 20.10.2017 № 12ПК (с изменениями от 24.05.2022)</w:t>
      </w:r>
      <w:r w:rsidR="00002DB9">
        <w:rPr>
          <w:rFonts w:ascii="Times New Roman" w:hAnsi="Times New Roman" w:cs="Times New Roman"/>
          <w:sz w:val="24"/>
          <w:szCs w:val="24"/>
        </w:rPr>
        <w:t xml:space="preserve">, </w:t>
      </w:r>
      <w:r w:rsidR="00002DB9" w:rsidRPr="00002DB9">
        <w:rPr>
          <w:rFonts w:ascii="Times New Roman" w:hAnsi="Times New Roman" w:cs="Times New Roman"/>
          <w:sz w:val="24"/>
          <w:szCs w:val="24"/>
        </w:rPr>
        <w:t>Модельным стандартом внешнего государственного (муниципального) финансового контроля «Общие требования, правила и процедуры проведения экспертно-аналитического мероприятия» (решение Президиума Совета контрольно-счетных органов при Счетной палате Российской Федерации и Совета контрольно-счетных органов при Счетной палате Российской Федерации от 21.12.2022 № 13-СКСО), с учетом Положения о методологическом обеспечении деятельности муниципального контрольно-счетного органа (модельного) (решение Президиума Союза МКСО, протокол от 25-26.08.2022 № 6 (87), п.12.2., от 16.03.2023 № 2 (90), п.7.2., от 08.11.2023 № 6(94), п. 5.2.1)</w:t>
      </w:r>
      <w:r w:rsidR="00002DB9">
        <w:rPr>
          <w:rFonts w:ascii="Times New Roman" w:hAnsi="Times New Roman" w:cs="Times New Roman"/>
          <w:sz w:val="24"/>
          <w:szCs w:val="24"/>
        </w:rPr>
        <w:t>.</w:t>
      </w:r>
    </w:p>
    <w:p w14:paraId="6EA04825" w14:textId="77777777" w:rsidR="005A4AC4" w:rsidRDefault="00E03D6A">
      <w:pPr>
        <w:pStyle w:val="a9"/>
        <w:numPr>
          <w:ilvl w:val="1"/>
          <w:numId w:val="3"/>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Проведение контрольно-счетной палатой </w:t>
      </w:r>
      <w:bookmarkStart w:id="6" w:name="_Hlk129429107"/>
      <w:r>
        <w:rPr>
          <w:rFonts w:ascii="Times New Roman" w:hAnsi="Times New Roman" w:cs="Times New Roman"/>
          <w:sz w:val="24"/>
          <w:szCs w:val="24"/>
        </w:rPr>
        <w:t>городского округа «Александровск-Сахалинский район»</w:t>
      </w:r>
      <w:bookmarkEnd w:id="6"/>
      <w:r>
        <w:rPr>
          <w:rFonts w:ascii="Times New Roman" w:hAnsi="Times New Roman" w:cs="Times New Roman"/>
          <w:sz w:val="24"/>
          <w:szCs w:val="24"/>
        </w:rPr>
        <w:t xml:space="preserve"> (далее – КСП) экспертизы муниципальных программ городского округа «Александровск-Сахалинский район» (далее – Программ) осуществляется на основании норм ч. 2 ст. 157 Бюджетного кодекса Российской Федерации, п. 7 ч. 2 ст. 9 Закона № 6-ФЗ, Положения. </w:t>
      </w:r>
    </w:p>
    <w:p w14:paraId="15FC9D2B" w14:textId="77777777" w:rsidR="005A4AC4" w:rsidRDefault="00E03D6A">
      <w:pPr>
        <w:pStyle w:val="a9"/>
        <w:numPr>
          <w:ilvl w:val="1"/>
          <w:numId w:val="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При проведении экспертизы Программ используются следующие нормативные правовые акты:</w:t>
      </w:r>
    </w:p>
    <w:p w14:paraId="1726397D"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Конституция Российской Федерации;</w:t>
      </w:r>
    </w:p>
    <w:p w14:paraId="30783319"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Гражданский кодекс Российской Федерации;</w:t>
      </w:r>
    </w:p>
    <w:p w14:paraId="0E4D12E3"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Бюджетный кодекс Российской Федерации;</w:t>
      </w:r>
    </w:p>
    <w:p w14:paraId="3DDA48E9"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Положение </w:t>
      </w:r>
      <w:hyperlink r:id="rId9" w:history="1">
        <w:r>
          <w:rPr>
            <w:rFonts w:ascii="Times New Roman" w:hAnsi="Times New Roman" w:cs="Times New Roman"/>
            <w:sz w:val="24"/>
            <w:szCs w:val="24"/>
          </w:rPr>
          <w:t>о бюджетном устройстве и бюджетном процессе</w:t>
        </w:r>
      </w:hyperlink>
      <w:r>
        <w:rPr>
          <w:rFonts w:ascii="Times New Roman" w:hAnsi="Times New Roman" w:cs="Times New Roman"/>
          <w:sz w:val="24"/>
          <w:szCs w:val="24"/>
        </w:rPr>
        <w:t>;</w:t>
      </w:r>
    </w:p>
    <w:p w14:paraId="7A2BE031"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решения Собрания городского округа «Александровск-Сахалинский район» о бюджете городского округа «Александровск-Сахалинский район»;</w:t>
      </w:r>
    </w:p>
    <w:p w14:paraId="0044B7EF"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постановление администрации городского округа </w:t>
      </w:r>
      <w:bookmarkStart w:id="7" w:name="_Hlk129430340"/>
      <w:r>
        <w:rPr>
          <w:rFonts w:ascii="Times New Roman" w:hAnsi="Times New Roman" w:cs="Times New Roman"/>
          <w:sz w:val="24"/>
          <w:szCs w:val="24"/>
        </w:rPr>
        <w:t xml:space="preserve">«Александровск-Сахалинский район» </w:t>
      </w:r>
      <w:bookmarkEnd w:id="7"/>
      <w:r>
        <w:rPr>
          <w:rFonts w:ascii="Times New Roman" w:hAnsi="Times New Roman" w:cs="Times New Roman"/>
          <w:sz w:val="24"/>
          <w:szCs w:val="24"/>
        </w:rPr>
        <w:t>от 15.03.2019 № 186 «О Порядке разработки, реализации и оценки эффективности муниципальных программ городского округа «Александровск-Сахалинский район»» (далее – Порядок № 186);</w:t>
      </w:r>
    </w:p>
    <w:p w14:paraId="6750F050" w14:textId="77777777" w:rsidR="005A4AC4" w:rsidRDefault="00E03D6A">
      <w:pPr>
        <w:pStyle w:val="a9"/>
        <w:numPr>
          <w:ilvl w:val="0"/>
          <w:numId w:val="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иные нормативные правовые акты по предмету экспертизы.</w:t>
      </w:r>
    </w:p>
    <w:p w14:paraId="27201883" w14:textId="77777777" w:rsidR="005A4AC4" w:rsidRDefault="00E03D6A">
      <w:pPr>
        <w:tabs>
          <w:tab w:val="left" w:pos="567"/>
        </w:tabs>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в настоящем Стандарте нормативные правовые акты применяются в редакции, актуальной на момент проведения экспертизы. </w:t>
      </w:r>
    </w:p>
    <w:p w14:paraId="15592D96" w14:textId="77777777" w:rsidR="005A4AC4" w:rsidRDefault="00E03D6A">
      <w:pPr>
        <w:pStyle w:val="a9"/>
        <w:numPr>
          <w:ilvl w:val="1"/>
          <w:numId w:val="3"/>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 Целью Стандарта является определение общих правил и процедур проведения экспертизы Программ.</w:t>
      </w:r>
    </w:p>
    <w:p w14:paraId="19369EB9" w14:textId="77777777" w:rsidR="005A4AC4" w:rsidRDefault="00E03D6A">
      <w:pPr>
        <w:pStyle w:val="a9"/>
        <w:numPr>
          <w:ilvl w:val="1"/>
          <w:numId w:val="3"/>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Задачами Стандарта являются:</w:t>
      </w:r>
    </w:p>
    <w:p w14:paraId="5F73E0C5" w14:textId="77777777" w:rsidR="005A4AC4" w:rsidRDefault="00E03D6A">
      <w:pPr>
        <w:pStyle w:val="a9"/>
        <w:numPr>
          <w:ilvl w:val="0"/>
          <w:numId w:val="6"/>
        </w:numPr>
        <w:tabs>
          <w:tab w:val="left" w:pos="993"/>
          <w:tab w:val="left" w:pos="1134"/>
        </w:tabs>
        <w:spacing w:after="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lastRenderedPageBreak/>
        <w:t>определение требований к проведению экспертизы Программ и порядка ее проведения;</w:t>
      </w:r>
    </w:p>
    <w:p w14:paraId="7B82BCEE" w14:textId="77777777" w:rsidR="005A4AC4" w:rsidRDefault="00E03D6A">
      <w:pPr>
        <w:pStyle w:val="a9"/>
        <w:numPr>
          <w:ilvl w:val="0"/>
          <w:numId w:val="6"/>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установление требований к оформлению результатов экспертизы Программ. </w:t>
      </w:r>
    </w:p>
    <w:p w14:paraId="6196EEB8" w14:textId="77777777" w:rsidR="005A4AC4" w:rsidRDefault="00E03D6A">
      <w:pPr>
        <w:pStyle w:val="a9"/>
        <w:numPr>
          <w:ilvl w:val="1"/>
          <w:numId w:val="3"/>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 Стандарт разработан для использования должностными лицами КСП при проведении экспертизы Программ в пределах полномочий, возложенных на КСП. Требования стандарта обязательны также и для привлекаемых экспертов, участвующих в проведении экспертизы Программы. </w:t>
      </w:r>
    </w:p>
    <w:p w14:paraId="7650F736" w14:textId="77777777" w:rsidR="005A4AC4" w:rsidRDefault="00E03D6A">
      <w:pPr>
        <w:pStyle w:val="a9"/>
        <w:numPr>
          <w:ilvl w:val="1"/>
          <w:numId w:val="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Используемые в Стандарте основные понятия и термины, включая понятие ответственный исполнитель Программы, определены в Порядке № 186. </w:t>
      </w:r>
    </w:p>
    <w:p w14:paraId="1B28C1D0" w14:textId="77777777" w:rsidR="005A4AC4" w:rsidRDefault="00E03D6A">
      <w:pPr>
        <w:pStyle w:val="1"/>
      </w:pPr>
      <w:bookmarkStart w:id="8" w:name="_Toc153267836"/>
      <w:r>
        <w:t>2. Требования к проведению экспертизы Программы</w:t>
      </w:r>
      <w:bookmarkEnd w:id="8"/>
    </w:p>
    <w:p w14:paraId="05A01152" w14:textId="77777777" w:rsidR="005A4AC4" w:rsidRDefault="00E03D6A">
      <w:pPr>
        <w:pStyle w:val="a9"/>
        <w:numPr>
          <w:ilvl w:val="1"/>
          <w:numId w:val="7"/>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 Подготовка к проведению экспертизы начинается с определения объекта экспертизы, целей и установления задач экспертизы. </w:t>
      </w:r>
    </w:p>
    <w:p w14:paraId="68C53893" w14:textId="77777777" w:rsidR="005A4AC4" w:rsidRDefault="00E03D6A">
      <w:pPr>
        <w:pStyle w:val="a9"/>
        <w:numPr>
          <w:ilvl w:val="1"/>
          <w:numId w:val="7"/>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Объектом экспертизы является проект постановления администрации </w:t>
      </w:r>
      <w:bookmarkStart w:id="9" w:name="_Hlk129430482"/>
      <w:r>
        <w:rPr>
          <w:rFonts w:ascii="Times New Roman" w:hAnsi="Times New Roman" w:cs="Times New Roman"/>
          <w:sz w:val="24"/>
          <w:szCs w:val="24"/>
        </w:rPr>
        <w:t xml:space="preserve">городского округа «Александровск-Сахалинский район» </w:t>
      </w:r>
      <w:bookmarkEnd w:id="9"/>
      <w:r>
        <w:rPr>
          <w:rFonts w:ascii="Times New Roman" w:hAnsi="Times New Roman" w:cs="Times New Roman"/>
          <w:sz w:val="24"/>
          <w:szCs w:val="24"/>
        </w:rPr>
        <w:t>об утверждении муниципальной программы городского округа «Александровск-Сахалинский район» либо о внесении изменений в действующие Программы.</w:t>
      </w:r>
    </w:p>
    <w:p w14:paraId="71184BAC" w14:textId="77777777" w:rsidR="005A4AC4" w:rsidRDefault="00E03D6A">
      <w:pPr>
        <w:pStyle w:val="a9"/>
        <w:numPr>
          <w:ilvl w:val="1"/>
          <w:numId w:val="7"/>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 Целями экспертизы является оценка Программы на предмет ее соответствия установленным требованиям, выявление рисков, создающих условия неправомерного и (или) неэффективного использования средств местного бюджета. </w:t>
      </w:r>
    </w:p>
    <w:p w14:paraId="4C1BF161" w14:textId="77777777" w:rsidR="005A4AC4" w:rsidRDefault="00E03D6A">
      <w:pPr>
        <w:pStyle w:val="a9"/>
        <w:numPr>
          <w:ilvl w:val="1"/>
          <w:numId w:val="7"/>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 Основными задачами экспертизы Программы является оценка:</w:t>
      </w:r>
    </w:p>
    <w:p w14:paraId="670805A8"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соответствия положений Программы основным направлениям государственной политики, установленным законами и иными нормативными правовыми актами Российской Федерации, Сахалинской области, городского округа «Александровск-Сахалинский район» в соответствующей сфере;</w:t>
      </w:r>
    </w:p>
    <w:p w14:paraId="39CDDBB1"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соответствия положений Программы требованиям, установленным в Порядке № 186;</w:t>
      </w:r>
    </w:p>
    <w:p w14:paraId="2971F117"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корректности определения конечных результатов Программы;</w:t>
      </w:r>
    </w:p>
    <w:p w14:paraId="133AC664"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обоснованности предусмотренного финансового обеспечения, полноты использования возможностей привлечения средств иных бюджетов бюджетной системы Российской Федерации, а также внебюджетных источников для реализации Программы;</w:t>
      </w:r>
    </w:p>
    <w:p w14:paraId="50D9A54C"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 полноты состава показателей, подлежащих представлению для рассмотрения и утверждения Программы;</w:t>
      </w:r>
    </w:p>
    <w:p w14:paraId="48A72C93"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реализации в Программе рекомендаций КСП, разработанных по результатам контрольных и экспертно-аналитических мероприятий;</w:t>
      </w:r>
    </w:p>
    <w:p w14:paraId="5065E6AF" w14:textId="77777777" w:rsidR="005A4AC4" w:rsidRDefault="00E03D6A">
      <w:pPr>
        <w:pStyle w:val="a9"/>
        <w:numPr>
          <w:ilvl w:val="0"/>
          <w:numId w:val="8"/>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положений Программы на коррупциогенность. </w:t>
      </w:r>
    </w:p>
    <w:p w14:paraId="704F94E6" w14:textId="77777777" w:rsidR="005A4AC4" w:rsidRDefault="00E03D6A">
      <w:pPr>
        <w:pStyle w:val="1"/>
      </w:pPr>
      <w:bookmarkStart w:id="10" w:name="_Toc153267837"/>
      <w:r>
        <w:t>3. Порядок проведения экспертизы Программы</w:t>
      </w:r>
      <w:bookmarkEnd w:id="10"/>
    </w:p>
    <w:p w14:paraId="381026C7" w14:textId="77777777" w:rsidR="005A4AC4" w:rsidRDefault="00E03D6A">
      <w:pPr>
        <w:pStyle w:val="a9"/>
        <w:numPr>
          <w:ilvl w:val="1"/>
          <w:numId w:val="10"/>
        </w:numPr>
        <w:tabs>
          <w:tab w:val="left" w:pos="709"/>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 Объем экспертизы Программы определяется инспекторами КСП, проводящими экспертизу, исходя из целей и задач экспертизы и условий ее проведения.</w:t>
      </w:r>
    </w:p>
    <w:p w14:paraId="5EAC776F" w14:textId="77777777" w:rsidR="005A4AC4" w:rsidRDefault="00E03D6A">
      <w:pPr>
        <w:pStyle w:val="a9"/>
        <w:numPr>
          <w:ilvl w:val="1"/>
          <w:numId w:val="10"/>
        </w:numPr>
        <w:tabs>
          <w:tab w:val="left" w:pos="709"/>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 Последовательность проведения экспертизы Программы:</w:t>
      </w:r>
    </w:p>
    <w:p w14:paraId="196EC0AF" w14:textId="77777777" w:rsidR="005A4AC4" w:rsidRDefault="00E03D6A">
      <w:pPr>
        <w:pStyle w:val="a9"/>
        <w:numPr>
          <w:ilvl w:val="0"/>
          <w:numId w:val="1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оформление распоряжения КСП о подготовке заключения или резолюция председателя КСП к документу, являющемуся объектом экспертизы;</w:t>
      </w:r>
    </w:p>
    <w:p w14:paraId="48E2A781" w14:textId="77777777" w:rsidR="005A4AC4" w:rsidRDefault="00E03D6A">
      <w:pPr>
        <w:pStyle w:val="a9"/>
        <w:numPr>
          <w:ilvl w:val="0"/>
          <w:numId w:val="1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подготовка и направление необходимых запросов ответственным исполнителям Программ (при необходимости);</w:t>
      </w:r>
    </w:p>
    <w:p w14:paraId="3A40E6F7" w14:textId="77777777" w:rsidR="005A4AC4" w:rsidRDefault="00E03D6A">
      <w:pPr>
        <w:pStyle w:val="a9"/>
        <w:numPr>
          <w:ilvl w:val="0"/>
          <w:numId w:val="1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проведение экспертизы Программы;</w:t>
      </w:r>
    </w:p>
    <w:p w14:paraId="66E9692B" w14:textId="77777777" w:rsidR="005A4AC4" w:rsidRDefault="00E03D6A">
      <w:pPr>
        <w:pStyle w:val="a9"/>
        <w:numPr>
          <w:ilvl w:val="0"/>
          <w:numId w:val="1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lastRenderedPageBreak/>
        <w:t>подготовка заключения о результатах финансово-экономической экспертизы Программы (далее – Заключение);</w:t>
      </w:r>
    </w:p>
    <w:p w14:paraId="237495DA" w14:textId="77777777" w:rsidR="005A4AC4" w:rsidRDefault="00E03D6A">
      <w:pPr>
        <w:pStyle w:val="a9"/>
        <w:numPr>
          <w:ilvl w:val="0"/>
          <w:numId w:val="13"/>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рассмотрение подготовленного Заключения председателем КСП для принятия решения об его утверждении;</w:t>
      </w:r>
    </w:p>
    <w:p w14:paraId="4AA59001" w14:textId="77777777" w:rsidR="005A4AC4" w:rsidRDefault="00E03D6A">
      <w:pPr>
        <w:pStyle w:val="a9"/>
        <w:numPr>
          <w:ilvl w:val="0"/>
          <w:numId w:val="13"/>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направление Заключения ответственному исполнителю Программы и (или) заместителю мэра городского округа «Александровск-Сахалинский район», контролирующему и координирующему деятельность ответственного исполнителя Программы.</w:t>
      </w:r>
    </w:p>
    <w:p w14:paraId="4C925EF6" w14:textId="77777777" w:rsidR="005A4AC4" w:rsidRDefault="00E03D6A">
      <w:pPr>
        <w:pStyle w:val="a9"/>
        <w:numPr>
          <w:ilvl w:val="1"/>
          <w:numId w:val="10"/>
        </w:numPr>
        <w:tabs>
          <w:tab w:val="left" w:pos="709"/>
          <w:tab w:val="left" w:pos="993"/>
          <w:tab w:val="left" w:pos="1134"/>
        </w:tabs>
        <w:spacing w:after="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 При проведении экспертизы исполнитель обязан:</w:t>
      </w:r>
    </w:p>
    <w:p w14:paraId="2651F316" w14:textId="77777777" w:rsidR="005A4AC4" w:rsidRDefault="00E03D6A">
      <w:pPr>
        <w:pStyle w:val="a9"/>
        <w:numPr>
          <w:ilvl w:val="0"/>
          <w:numId w:val="1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оценить актуальность и приоритетность целей и задач, предполагаемых к решению программно-целевым методом;</w:t>
      </w:r>
    </w:p>
    <w:p w14:paraId="30E7662A" w14:textId="77777777" w:rsidR="005A4AC4" w:rsidRDefault="00E03D6A">
      <w:pPr>
        <w:pStyle w:val="a9"/>
        <w:numPr>
          <w:ilvl w:val="0"/>
          <w:numId w:val="14"/>
        </w:numPr>
        <w:tabs>
          <w:tab w:val="left" w:pos="993"/>
          <w:tab w:val="left" w:pos="1134"/>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проанализировать соответствие предусмотренного в Программе финансового обеспечения за счет местного бюджета бюджетным ассигнованиям, утвержденным на ее реализацию в решении Собрания городского округа «Александровск-Сахалинский район» об утверждении бюджета городского округа «Александровск-Сахалинский район»;</w:t>
      </w:r>
    </w:p>
    <w:p w14:paraId="38472490" w14:textId="77777777" w:rsidR="005A4AC4" w:rsidRDefault="00E03D6A">
      <w:pPr>
        <w:pStyle w:val="a9"/>
        <w:numPr>
          <w:ilvl w:val="0"/>
          <w:numId w:val="14"/>
        </w:numPr>
        <w:tabs>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проанализировать положения Программы в части механизма реализации (управления) Программой, в том числе мониторинга реализации Программы и взаимодействия исполнителей программных мероприятий.</w:t>
      </w:r>
    </w:p>
    <w:p w14:paraId="1C5270D8" w14:textId="77777777" w:rsidR="005A4AC4" w:rsidRDefault="00E03D6A">
      <w:pPr>
        <w:pStyle w:val="a9"/>
        <w:numPr>
          <w:ilvl w:val="1"/>
          <w:numId w:val="10"/>
        </w:numPr>
        <w:tabs>
          <w:tab w:val="left" w:pos="709"/>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При проведении экспертизы Программы учитываются результаты ранее проведенных контрольных и экспертно-аналитических мероприятий.</w:t>
      </w:r>
    </w:p>
    <w:p w14:paraId="21BFE1B7" w14:textId="77777777" w:rsidR="005A4AC4" w:rsidRDefault="00E03D6A">
      <w:pPr>
        <w:pStyle w:val="a9"/>
        <w:numPr>
          <w:ilvl w:val="1"/>
          <w:numId w:val="10"/>
        </w:numPr>
        <w:tabs>
          <w:tab w:val="left" w:pos="709"/>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Начальный этап проведения экспертизы заключается в проверке соблюдения требований статьи 179 Бюджетного кодекса Российской Федерации, а также требований Порядка № 186.</w:t>
      </w:r>
    </w:p>
    <w:p w14:paraId="5942FBC0" w14:textId="77777777" w:rsidR="005A4AC4" w:rsidRDefault="00E03D6A">
      <w:pPr>
        <w:pStyle w:val="a9"/>
        <w:numPr>
          <w:ilvl w:val="1"/>
          <w:numId w:val="10"/>
        </w:numPr>
        <w:tabs>
          <w:tab w:val="left" w:pos="709"/>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Дается оценка соответствия целей и задач Программы:</w:t>
      </w:r>
    </w:p>
    <w:p w14:paraId="79C0DF85" w14:textId="77777777" w:rsidR="005A4AC4" w:rsidRDefault="00E03D6A">
      <w:pPr>
        <w:tabs>
          <w:tab w:val="left" w:pos="709"/>
          <w:tab w:val="left" w:pos="993"/>
          <w:tab w:val="left" w:pos="1134"/>
        </w:tabs>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поручениям и ежегодным посланиям Президента Российской Федерации;</w:t>
      </w:r>
    </w:p>
    <w:p w14:paraId="774BEB4C" w14:textId="77777777" w:rsidR="005A4AC4" w:rsidRDefault="00E03D6A">
      <w:pPr>
        <w:tabs>
          <w:tab w:val="left" w:pos="709"/>
          <w:tab w:val="left" w:pos="993"/>
          <w:tab w:val="left" w:pos="1134"/>
        </w:tabs>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приоритетам, определяемым в основных направлениях государственной политики, концепции долгосрочного социально-экономического развития Российской Федерации, государственных программах Российской Федерации, Сахалинской области; </w:t>
      </w:r>
    </w:p>
    <w:p w14:paraId="368EB7B9" w14:textId="77777777" w:rsidR="005A4AC4" w:rsidRDefault="00E03D6A">
      <w:pPr>
        <w:tabs>
          <w:tab w:val="left" w:pos="709"/>
          <w:tab w:val="left" w:pos="993"/>
          <w:tab w:val="left" w:pos="1134"/>
        </w:tabs>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документам стратегического планирования, разрабатываемым на уровне городского округа «Александровск-Сахалинский район»;</w:t>
      </w:r>
    </w:p>
    <w:p w14:paraId="1C2B0A74" w14:textId="77777777" w:rsidR="005A4AC4" w:rsidRDefault="00E03D6A">
      <w:pPr>
        <w:tabs>
          <w:tab w:val="left" w:pos="709"/>
          <w:tab w:val="left" w:pos="993"/>
          <w:tab w:val="left" w:pos="1134"/>
        </w:tabs>
        <w:spacing w:after="12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 основным направлениям бюджетной и налоговой политики.</w:t>
      </w:r>
    </w:p>
    <w:p w14:paraId="3A3CBA3D" w14:textId="77777777" w:rsidR="005A4AC4" w:rsidRDefault="00E03D6A">
      <w:pPr>
        <w:pStyle w:val="a9"/>
        <w:numPr>
          <w:ilvl w:val="1"/>
          <w:numId w:val="10"/>
        </w:numPr>
        <w:tabs>
          <w:tab w:val="left" w:pos="709"/>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 ходе экспертизы Программы должна быть дана оценка обоснованности расходов, направляемых на финансирование мероприятий программы, использования нормативов финансовых затрат на предоставление отдельных видов государственных (муниципальных) услуг. Отдельно необходимо проанализировать факторы, определяющие увеличение или уменьшение бюджетных расходов по сравнению с текущим финансовым годом.</w:t>
      </w:r>
    </w:p>
    <w:p w14:paraId="46C1958B" w14:textId="77777777" w:rsidR="005A4AC4" w:rsidRDefault="00E03D6A">
      <w:pPr>
        <w:pStyle w:val="a9"/>
        <w:numPr>
          <w:ilvl w:val="1"/>
          <w:numId w:val="10"/>
        </w:numPr>
        <w:tabs>
          <w:tab w:val="left" w:pos="709"/>
          <w:tab w:val="left" w:pos="993"/>
          <w:tab w:val="left" w:pos="1134"/>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Особое внимание должно быть уделено структурным составляющим Программы, в части оценки согласованности финансового обеспечения, плановых целевых показателей результативности, рисков их недостижения. </w:t>
      </w:r>
    </w:p>
    <w:p w14:paraId="0B92D81B" w14:textId="77777777" w:rsidR="005A4AC4" w:rsidRDefault="00E03D6A">
      <w:pPr>
        <w:pStyle w:val="a9"/>
        <w:numPr>
          <w:ilvl w:val="1"/>
          <w:numId w:val="10"/>
        </w:numPr>
        <w:tabs>
          <w:tab w:val="left" w:pos="709"/>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При рассмотрении вопросов организации управления Программой, контроля за ходом реализации Программы следует проанализировать своевременность разработки плана реализации Программы и наличие принятых нормативных правовых актов, регламентирующих предоставление бюджетных средств на реализацию мероприятий Программы.</w:t>
      </w:r>
    </w:p>
    <w:p w14:paraId="1B7938C9" w14:textId="77777777" w:rsidR="005A4AC4" w:rsidRDefault="00E03D6A">
      <w:pPr>
        <w:pStyle w:val="a9"/>
        <w:numPr>
          <w:ilvl w:val="1"/>
          <w:numId w:val="10"/>
        </w:numPr>
        <w:tabs>
          <w:tab w:val="left" w:pos="709"/>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lastRenderedPageBreak/>
        <w:t xml:space="preserve"> Проводится оценка соответствия текстовой части Программы действующему бюджетному законодательству, разрабатываются выводы и предложения по изменению, дополнению и уточнению отдельных параметров и показателей Программ. </w:t>
      </w:r>
    </w:p>
    <w:p w14:paraId="14843A9C" w14:textId="77777777" w:rsidR="005A4AC4" w:rsidRDefault="00E03D6A">
      <w:pPr>
        <w:pStyle w:val="a9"/>
        <w:numPr>
          <w:ilvl w:val="1"/>
          <w:numId w:val="10"/>
        </w:numPr>
        <w:tabs>
          <w:tab w:val="left" w:pos="709"/>
          <w:tab w:val="left" w:pos="1134"/>
          <w:tab w:val="left" w:pos="1276"/>
        </w:tabs>
        <w:spacing w:after="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 ходе проведения экспертизы Программ подлежат рассмотрению следующие вопросы:</w:t>
      </w:r>
    </w:p>
    <w:p w14:paraId="2FC92001"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наличие Программы в Перечне муниципальных программ городского округа «Александровск-Сахалинский район», утверждаемом постановлением администрации городского округа «Александровск-Сахалинский район»;</w:t>
      </w:r>
    </w:p>
    <w:p w14:paraId="51DD9C15"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соответствие целей Программы поставленной проблеме и соответствие планируемых задач целям Программы;</w:t>
      </w:r>
    </w:p>
    <w:p w14:paraId="3DB9A3AD" w14:textId="77777777" w:rsidR="005A4AC4" w:rsidRDefault="00E03D6A">
      <w:pPr>
        <w:pStyle w:val="a9"/>
        <w:numPr>
          <w:ilvl w:val="0"/>
          <w:numId w:val="15"/>
        </w:numPr>
        <w:tabs>
          <w:tab w:val="left" w:pos="993"/>
          <w:tab w:val="left" w:pos="1134"/>
          <w:tab w:val="left" w:pos="1276"/>
        </w:tabs>
        <w:spacing w:after="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соответствие целей, задач Программы </w:t>
      </w:r>
    </w:p>
    <w:p w14:paraId="15C8F9B8"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поручениям и ежегодным посланиям Президента Российской Федерации в части, касающейся среднесрочного и долгосрочного социально-экономического развития в сфере реализации Программы; </w:t>
      </w:r>
    </w:p>
    <w:p w14:paraId="5A20C176"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приоритетам, озвученным в основных направлениях государственной политики, концепции долгосрочного социально-экономического развития Российской Федерации; государственных программах Российской Федерации; </w:t>
      </w:r>
    </w:p>
    <w:p w14:paraId="35AABFDB"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документам стратегического планирования, разрабатываемым на уровне городского округа «Александровск-Сахалинский район»; </w:t>
      </w:r>
    </w:p>
    <w:p w14:paraId="728F154A"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основным направлениям бюджетной и налоговой политики; </w:t>
      </w:r>
    </w:p>
    <w:p w14:paraId="7630A4D3"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наличие у ответственного исполнителя Программы полномочий, необходимых и достаточных для достижения целей Программы; </w:t>
      </w:r>
    </w:p>
    <w:p w14:paraId="4330370D"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установление для Программы измеримых показателей ее реализации, позволяющих оценить степень достижения целей и выполнения задач;</w:t>
      </w:r>
    </w:p>
    <w:p w14:paraId="2BBCC611"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наличие ответственных исполнителей за реализацию Программы в целом и за исполнение отдельных программных мероприятий в соответствии с их полномочиями;</w:t>
      </w:r>
    </w:p>
    <w:p w14:paraId="04073393"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этом необходимо установить долю показателей, характеризующих реализацию целей, задач и мероприятий Программы, определяемых: </w:t>
      </w:r>
    </w:p>
    <w:p w14:paraId="23524720"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на основе данных государственного (федерального) статистического наблюдения;</w:t>
      </w:r>
    </w:p>
    <w:p w14:paraId="267F5D5C"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 по методикам, утвержденным главным администратором (администратором) Программы</w:t>
      </w:r>
    </w:p>
    <w:p w14:paraId="7F2D57E0"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оценке обоснованности состава целевых показателей Программы на предмет их соответствия требованиям Порядка № 186, а также оценка согласованности их значений со значениями целевых показателей, установленных: </w:t>
      </w:r>
    </w:p>
    <w:p w14:paraId="09913B31"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соглашениями о предоставлении межбюджетных трансфертов бюджету городского округа из других бюджетов бюджетной системы Российской Федерации; </w:t>
      </w:r>
    </w:p>
    <w:p w14:paraId="2398825F" w14:textId="77777777" w:rsidR="005A4AC4" w:rsidRDefault="00E03D6A">
      <w:pPr>
        <w:tabs>
          <w:tab w:val="left" w:pos="993"/>
          <w:tab w:val="left" w:pos="1134"/>
          <w:tab w:val="left" w:pos="127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муниципальными заданиями, характеризующими объем муниципальных услуг (работ), оказываемых (выполняемых) муниципальными учреждениями городского округа «Александровск-Сахалинский район»;</w:t>
      </w:r>
    </w:p>
    <w:p w14:paraId="2CCE3980"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отсутствие дублирования мероприятий других действующих и принимаемых Программ;</w:t>
      </w:r>
    </w:p>
    <w:p w14:paraId="7E80A5CF"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обоснованность объемов финансирования программных мероприятий, в том числе за счет внебюджетных источников;</w:t>
      </w:r>
    </w:p>
    <w:p w14:paraId="2865ECE3"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bookmarkStart w:id="11" w:name="_Hlk129433846"/>
      <w:r>
        <w:rPr>
          <w:rFonts w:ascii="Times New Roman" w:hAnsi="Times New Roman" w:cs="Times New Roman"/>
          <w:sz w:val="24"/>
          <w:szCs w:val="24"/>
        </w:rPr>
        <w:t>соответствие предусмотренных в Программе объемов финансового обеспечения за счет средств бюджета Сахалинской области бюджетным ассигнованиям, утвержденным законом о бюджете Сахалинской области;</w:t>
      </w:r>
      <w:bookmarkEnd w:id="11"/>
      <w:r>
        <w:rPr>
          <w:rFonts w:ascii="Times New Roman" w:hAnsi="Times New Roman" w:cs="Times New Roman"/>
          <w:sz w:val="24"/>
          <w:szCs w:val="24"/>
        </w:rPr>
        <w:t xml:space="preserve"> (соответствие предусмотренных в Программе объемов финансового обеспечения за счет средств областного бюджета, бюджетным </w:t>
      </w:r>
      <w:r>
        <w:rPr>
          <w:rFonts w:ascii="Times New Roman" w:hAnsi="Times New Roman" w:cs="Times New Roman"/>
          <w:sz w:val="24"/>
          <w:szCs w:val="24"/>
        </w:rPr>
        <w:lastRenderedPageBreak/>
        <w:t xml:space="preserve">ассигнованиям, утвержденным решением Собрания городского округа «Александровск-Сахалинский район»); </w:t>
      </w:r>
    </w:p>
    <w:p w14:paraId="693D8F83"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наличие взаимосвязи бюджетных ассигнований с конечными результатами реализации программных мероприятий, а также их соответствие целям Программы;</w:t>
      </w:r>
    </w:p>
    <w:p w14:paraId="79B786A1" w14:textId="77777777" w:rsidR="005A4AC4" w:rsidRDefault="00E03D6A">
      <w:pPr>
        <w:pStyle w:val="a9"/>
        <w:numPr>
          <w:ilvl w:val="0"/>
          <w:numId w:val="15"/>
        </w:numPr>
        <w:tabs>
          <w:tab w:val="left" w:pos="993"/>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сопоставительный анализ динамики целевых показателей и объемов ресурсного обеспечения Программы;</w:t>
      </w:r>
    </w:p>
    <w:p w14:paraId="10B4B9DD" w14:textId="77777777" w:rsidR="005A4AC4" w:rsidRDefault="00E03D6A">
      <w:pPr>
        <w:pStyle w:val="a9"/>
        <w:numPr>
          <w:ilvl w:val="0"/>
          <w:numId w:val="15"/>
        </w:numPr>
        <w:tabs>
          <w:tab w:val="left" w:pos="993"/>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механизм реализации (управления) Программой, в том числе мониторинга реализации Программы и взаимодействия исполнителей программных мероприятий.</w:t>
      </w:r>
    </w:p>
    <w:p w14:paraId="004B1201" w14:textId="77777777" w:rsidR="005A4AC4" w:rsidRDefault="00E03D6A">
      <w:pPr>
        <w:pStyle w:val="a9"/>
        <w:numPr>
          <w:ilvl w:val="1"/>
          <w:numId w:val="10"/>
        </w:numPr>
        <w:tabs>
          <w:tab w:val="left" w:pos="709"/>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Последовательность рассмотрения направленных в КСП проектов постановлений администрации городского округа «Александровск-Сахалинский район» о внесении изменений в Программы (далее – проектов изменений Программы) осуществляется аналогично рассмотрению Программы.</w:t>
      </w:r>
    </w:p>
    <w:p w14:paraId="5AFE651D" w14:textId="77777777" w:rsidR="005A4AC4" w:rsidRDefault="00E03D6A">
      <w:pPr>
        <w:pStyle w:val="a9"/>
        <w:numPr>
          <w:ilvl w:val="1"/>
          <w:numId w:val="10"/>
        </w:numPr>
        <w:tabs>
          <w:tab w:val="left" w:pos="709"/>
          <w:tab w:val="left" w:pos="1134"/>
          <w:tab w:val="left" w:pos="1276"/>
        </w:tabs>
        <w:spacing w:after="120" w:line="240" w:lineRule="auto"/>
        <w:ind w:left="0" w:firstLine="709"/>
        <w:jc w:val="both"/>
        <w:rPr>
          <w:rFonts w:ascii="Times New Roman" w:hAnsi="Times New Roman" w:cs="Times New Roman"/>
          <w:b/>
          <w:bCs/>
          <w:i/>
          <w:iCs/>
          <w:sz w:val="24"/>
          <w:szCs w:val="24"/>
        </w:rPr>
      </w:pPr>
      <w:r>
        <w:rPr>
          <w:rFonts w:ascii="Times New Roman" w:hAnsi="Times New Roman" w:cs="Times New Roman"/>
          <w:sz w:val="24"/>
          <w:szCs w:val="24"/>
        </w:rPr>
        <w:t>Экспертиза изменений Программы осуществляется посредством анализа вопросов правомерности и обоснованности предлагаемых изменений Программы, соответствия их показателям местного бюджета, конечным результатам Программы.</w:t>
      </w:r>
    </w:p>
    <w:p w14:paraId="6C79DE94" w14:textId="77777777" w:rsidR="005A4AC4" w:rsidRDefault="00E03D6A">
      <w:pPr>
        <w:pStyle w:val="1"/>
        <w:rPr>
          <w:rFonts w:cs="Times New Roman"/>
          <w:sz w:val="24"/>
          <w:szCs w:val="24"/>
        </w:rPr>
      </w:pPr>
      <w:r>
        <w:rPr>
          <w:rFonts w:cs="Times New Roman"/>
          <w:sz w:val="24"/>
          <w:szCs w:val="24"/>
        </w:rPr>
        <w:t xml:space="preserve"> </w:t>
      </w:r>
      <w:bookmarkStart w:id="12" w:name="_Toc153267838"/>
      <w:r>
        <w:rPr>
          <w:rFonts w:cs="Times New Roman"/>
          <w:sz w:val="24"/>
          <w:szCs w:val="24"/>
        </w:rPr>
        <w:t>4. Требования к оформлению результатов экспертизы Программы</w:t>
      </w:r>
      <w:bookmarkEnd w:id="12"/>
    </w:p>
    <w:p w14:paraId="1A5CC236"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По результатам проведения экспертизы составляется заключение, которое должно соответствовать содержанию экспертизы и включать исчерпывающие выводы. Все выводы должны быть объективны и обоснованы соответствующими нормативными актами, результатами анализа, статистической и иной предусмотренной к использованию информацией. Изложение должно быть системным, четким, лаконичным и доступным для понимания.</w:t>
      </w:r>
    </w:p>
    <w:p w14:paraId="73936190" w14:textId="77777777" w:rsidR="005A4AC4" w:rsidRDefault="00E03D6A">
      <w:pPr>
        <w:pStyle w:val="a9"/>
        <w:numPr>
          <w:ilvl w:val="1"/>
          <w:numId w:val="12"/>
        </w:numPr>
        <w:tabs>
          <w:tab w:val="left" w:pos="1134"/>
          <w:tab w:val="left" w:pos="1276"/>
        </w:tabs>
        <w:spacing w:after="0" w:line="240" w:lineRule="auto"/>
        <w:ind w:left="0" w:firstLine="709"/>
        <w:contextualSpacing w:val="0"/>
        <w:jc w:val="both"/>
        <w:rPr>
          <w:rFonts w:ascii="Times New Roman" w:hAnsi="Times New Roman" w:cs="Times New Roman"/>
          <w:b/>
          <w:bCs/>
          <w:i/>
          <w:iCs/>
          <w:sz w:val="24"/>
          <w:szCs w:val="24"/>
        </w:rPr>
      </w:pPr>
      <w:r>
        <w:rPr>
          <w:rFonts w:ascii="Times New Roman" w:hAnsi="Times New Roman"/>
          <w:sz w:val="24"/>
          <w:szCs w:val="24"/>
        </w:rPr>
        <w:t>Заключение состоит из вводной, содержательной и рекомендательной частей</w:t>
      </w:r>
      <w:r>
        <w:rPr>
          <w:rFonts w:ascii="Times New Roman" w:hAnsi="Times New Roman" w:cs="Times New Roman"/>
          <w:sz w:val="24"/>
          <w:szCs w:val="24"/>
        </w:rPr>
        <w:t xml:space="preserve"> и включает: </w:t>
      </w:r>
    </w:p>
    <w:p w14:paraId="7812CA3E" w14:textId="77777777" w:rsidR="005A4AC4" w:rsidRDefault="00E03D6A">
      <w:pPr>
        <w:pStyle w:val="a9"/>
        <w:numPr>
          <w:ilvl w:val="0"/>
          <w:numId w:val="16"/>
        </w:numPr>
        <w:tabs>
          <w:tab w:val="left" w:pos="993"/>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основание для проведения мероприятия, предмет экспертизы; </w:t>
      </w:r>
    </w:p>
    <w:p w14:paraId="03E5B353" w14:textId="77777777" w:rsidR="005A4AC4" w:rsidRDefault="00E03D6A">
      <w:pPr>
        <w:pStyle w:val="a9"/>
        <w:numPr>
          <w:ilvl w:val="0"/>
          <w:numId w:val="16"/>
        </w:numPr>
        <w:tabs>
          <w:tab w:val="left" w:pos="993"/>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общие сведения о Программе, информацию о результатах мероприятия, в которой отражается содержание проведенного исследования, указываются выявленные проблемы, причины их существования и последствия; </w:t>
      </w:r>
    </w:p>
    <w:p w14:paraId="1E1D21F0" w14:textId="77777777" w:rsidR="005A4AC4" w:rsidRDefault="00E03D6A">
      <w:pPr>
        <w:pStyle w:val="a9"/>
        <w:numPr>
          <w:ilvl w:val="0"/>
          <w:numId w:val="16"/>
        </w:numPr>
        <w:tabs>
          <w:tab w:val="left" w:pos="993"/>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выводы, в которых в обобщенной форме отражаются итоговые оценки проблем и вопросов, рассмотренных при проведении экспертизы;</w:t>
      </w:r>
    </w:p>
    <w:p w14:paraId="5EABC329" w14:textId="77777777" w:rsidR="005A4AC4" w:rsidRDefault="00E03D6A">
      <w:pPr>
        <w:pStyle w:val="a9"/>
        <w:numPr>
          <w:ilvl w:val="0"/>
          <w:numId w:val="16"/>
        </w:numPr>
        <w:tabs>
          <w:tab w:val="left" w:pos="993"/>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 xml:space="preserve">предложения и рекомендации, основанные на выводах и направленные на решение выявленных проблем и устранение недостатков. </w:t>
      </w:r>
    </w:p>
    <w:p w14:paraId="7E6AE6F7" w14:textId="77777777" w:rsidR="005A4AC4" w:rsidRDefault="00E03D6A">
      <w:pPr>
        <w:tabs>
          <w:tab w:val="left" w:pos="993"/>
          <w:tab w:val="left" w:pos="1276"/>
        </w:tabs>
        <w:spacing w:after="12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При необходимости заключение может содержать приложения.</w:t>
      </w:r>
    </w:p>
    <w:p w14:paraId="662B8139"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sz w:val="24"/>
          <w:szCs w:val="24"/>
        </w:rPr>
        <w:t xml:space="preserve">В вводной части заключения указываются реквизиты документов, на основании и с учетом которых проведена экспертиза, перечень документов, предоставленных с проектом Программы, перечень дополнительно запрошенных и/или изученных в ходе экспертизы документов, материалы которых были учтены при подготовке заключения, сведения о привлеченных экспертах, описываются исследуемые расходные обязательства. </w:t>
      </w:r>
    </w:p>
    <w:p w14:paraId="2E094C56"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sz w:val="24"/>
          <w:szCs w:val="24"/>
        </w:rPr>
        <w:t>В содержательной части заключения исследуется Программа, в том числе общее изменение объема финансирования с оценкой его обоснованности, проверяются соответствие объемов финансирования паспорту Программы, изменение целевых показателей в связи с изменением объемов финансирования с оценкой их обоснованности; дается оценка финансовых последствий принимаемых изменений; делаются выводы.</w:t>
      </w:r>
      <w:r>
        <w:t xml:space="preserve"> </w:t>
      </w:r>
    </w:p>
    <w:p w14:paraId="35C256E9" w14:textId="77777777" w:rsidR="005A4AC4" w:rsidRDefault="00E03D6A">
      <w:pPr>
        <w:tabs>
          <w:tab w:val="left" w:pos="1134"/>
          <w:tab w:val="left" w:pos="1276"/>
        </w:tabs>
        <w:spacing w:after="120" w:line="240" w:lineRule="auto"/>
        <w:ind w:firstLine="709"/>
        <w:jc w:val="both"/>
        <w:rPr>
          <w:rFonts w:ascii="Times New Roman" w:hAnsi="Times New Roman" w:cs="Times New Roman"/>
          <w:b/>
          <w:bCs/>
          <w:i/>
          <w:iCs/>
          <w:sz w:val="24"/>
          <w:szCs w:val="24"/>
        </w:rPr>
      </w:pPr>
      <w:r>
        <w:rPr>
          <w:rFonts w:ascii="Times New Roman" w:hAnsi="Times New Roman"/>
          <w:sz w:val="24"/>
          <w:szCs w:val="24"/>
        </w:rPr>
        <w:t xml:space="preserve">В содержательной части приводятся данные об общем объеме финансирования, в том числе по годам, при рассмотрении проекта вновь принимаемой Программы, о сумме </w:t>
      </w:r>
      <w:r>
        <w:rPr>
          <w:rFonts w:ascii="Times New Roman" w:hAnsi="Times New Roman"/>
          <w:sz w:val="24"/>
          <w:szCs w:val="24"/>
        </w:rPr>
        <w:lastRenderedPageBreak/>
        <w:t>изменения объемов финансирования при рассмотрении проекта корректировки Программы.</w:t>
      </w:r>
    </w:p>
    <w:p w14:paraId="7B8CF00C"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 случае наличия в Программе нарушений они отмечаются в заключении с изложением сути нарушения и указанием реквизитов соответствующих нормативных правовых актов и конкретных их норм (статей, частей, пунктов).</w:t>
      </w:r>
    </w:p>
    <w:p w14:paraId="68E20088"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 случае наличия в Программе недостатков они отмечаются в заключении с изложением сути недостатка и обоснованием наличия возможностей использования бюджетных средств в меньшем объеме и (или) привлечения для достижения целей Программы средств из иных источников.</w:t>
      </w:r>
    </w:p>
    <w:p w14:paraId="413B4B21"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 рекомендательной части заключения, КСП излагает свои предложения по выявленным несоответствиям и установленным нарушениям, носящих рекомендательный характер. КСП может давать разъяснения и пояснения, а также предлагать свою редакцию, как отдельных частей проекта, так и в целом или предлагать предоставить дополнительные документы (пояснения).</w:t>
      </w:r>
    </w:p>
    <w:p w14:paraId="1ABE1625"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При проведении повторной экспертизы, дополнительной экспертизы в вводной части указывается причина их проведения (устранение замечаний, предоставление дополнительных документов, изменение первоначального проекта муниципальной программы, в т.ч. объемов финансирования). В содержательной части по итогам повторной экспертизы необходимо описать устраненные по рекомендации КСП нарушения и недостатки.</w:t>
      </w:r>
    </w:p>
    <w:p w14:paraId="0964452A"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При обнаружении в ходе проведения экспертизы коррупциогенных факторов в заключении по итогам экспертизы должна быть отражена соответствующая информация.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w:t>
      </w:r>
    </w:p>
    <w:p w14:paraId="66BE06D1" w14:textId="77777777" w:rsidR="005A4AC4" w:rsidRDefault="00E03D6A">
      <w:pPr>
        <w:pStyle w:val="a9"/>
        <w:numPr>
          <w:ilvl w:val="1"/>
          <w:numId w:val="12"/>
        </w:numPr>
        <w:tabs>
          <w:tab w:val="left" w:pos="1134"/>
          <w:tab w:val="left" w:pos="1276"/>
        </w:tabs>
        <w:spacing w:after="120" w:line="240" w:lineRule="auto"/>
        <w:ind w:left="0" w:firstLine="709"/>
        <w:contextualSpacing w:val="0"/>
        <w:jc w:val="both"/>
        <w:rPr>
          <w:rFonts w:ascii="Times New Roman" w:hAnsi="Times New Roman" w:cs="Times New Roman"/>
          <w:b/>
          <w:bCs/>
          <w:i/>
          <w:iCs/>
          <w:sz w:val="24"/>
          <w:szCs w:val="24"/>
        </w:rPr>
      </w:pPr>
      <w:r>
        <w:rPr>
          <w:rFonts w:ascii="Times New Roman" w:hAnsi="Times New Roman" w:cs="Times New Roman"/>
          <w:sz w:val="24"/>
          <w:szCs w:val="24"/>
        </w:rPr>
        <w:t>Все суждения и оценки, отраженные в заключении, должны подтверждаться ссылками на исследованные положения проекта Программы и (при необходимости) на действующее законодательство, положения нормативных правовых актов городского округа «Александровск-Сахалинский район».</w:t>
      </w:r>
    </w:p>
    <w:p w14:paraId="2318605C" w14:textId="77777777" w:rsidR="005A4AC4" w:rsidRDefault="00E03D6A">
      <w:pPr>
        <w:pStyle w:val="Default"/>
        <w:widowControl w:val="0"/>
        <w:numPr>
          <w:ilvl w:val="1"/>
          <w:numId w:val="12"/>
        </w:numPr>
        <w:tabs>
          <w:tab w:val="left" w:pos="1134"/>
        </w:tabs>
        <w:spacing w:after="120"/>
        <w:ind w:left="0" w:firstLine="709"/>
        <w:jc w:val="both"/>
      </w:pPr>
      <w:r>
        <w:t>В заключении КСП по итогам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изложенных в заключении, внесения изменений в проект Программы, либо информация об отсутствии замечаний и предложений по итогам экспертизы.</w:t>
      </w:r>
    </w:p>
    <w:p w14:paraId="79357A7E" w14:textId="77777777" w:rsidR="005A4AC4" w:rsidRDefault="00E03D6A">
      <w:pPr>
        <w:pStyle w:val="Default"/>
        <w:widowControl w:val="0"/>
        <w:numPr>
          <w:ilvl w:val="1"/>
          <w:numId w:val="12"/>
        </w:numPr>
        <w:tabs>
          <w:tab w:val="left" w:pos="1134"/>
          <w:tab w:val="left" w:pos="1276"/>
        </w:tabs>
        <w:spacing w:after="120"/>
        <w:ind w:left="0" w:firstLine="709"/>
        <w:jc w:val="both"/>
      </w:pPr>
      <w:r>
        <w:t>Заключение по результатам экспертизы не может содержать политических оценок.</w:t>
      </w:r>
    </w:p>
    <w:p w14:paraId="13A92225" w14:textId="77777777" w:rsidR="005A4AC4" w:rsidRDefault="00E03D6A">
      <w:pPr>
        <w:pStyle w:val="Default"/>
        <w:widowControl w:val="0"/>
        <w:numPr>
          <w:ilvl w:val="1"/>
          <w:numId w:val="12"/>
        </w:numPr>
        <w:tabs>
          <w:tab w:val="left" w:pos="1134"/>
          <w:tab w:val="left" w:pos="1276"/>
        </w:tabs>
        <w:spacing w:after="120"/>
        <w:ind w:left="0" w:firstLine="709"/>
        <w:jc w:val="both"/>
      </w:pPr>
      <w:r>
        <w:t>Заключение подписывается должностным лицом КСП, ответственным за его подготовку, и передается на утверждение председателю КСП.</w:t>
      </w:r>
    </w:p>
    <w:p w14:paraId="5A8FAE58" w14:textId="77777777" w:rsidR="005A4AC4" w:rsidRDefault="00E03D6A">
      <w:pPr>
        <w:pStyle w:val="Default"/>
        <w:widowControl w:val="0"/>
        <w:numPr>
          <w:ilvl w:val="1"/>
          <w:numId w:val="12"/>
        </w:numPr>
        <w:tabs>
          <w:tab w:val="left" w:pos="1134"/>
          <w:tab w:val="left" w:pos="1276"/>
        </w:tabs>
        <w:spacing w:after="120"/>
        <w:ind w:left="0" w:firstLine="709"/>
        <w:jc w:val="both"/>
      </w:pPr>
      <w:r>
        <w:t xml:space="preserve"> По итогам рассмотрения председателем КСП утвержденное Заключение направляется ответственному исполнителю Программы и (или) заместителю мэра городского округа «Александровск-Сахалинский район», контролирующему и координирующему деятельность ответственного исполнителя Программы или просто направляется с сопроводительным письмом субъекту правотворческой инициативы, от которого проект был получен.</w:t>
      </w:r>
    </w:p>
    <w:p w14:paraId="55205C0E" w14:textId="77777777" w:rsidR="005A4AC4" w:rsidRDefault="00E03D6A">
      <w:pPr>
        <w:pStyle w:val="Default"/>
        <w:widowControl w:val="0"/>
        <w:numPr>
          <w:ilvl w:val="1"/>
          <w:numId w:val="12"/>
        </w:numPr>
        <w:tabs>
          <w:tab w:val="left" w:pos="1134"/>
          <w:tab w:val="left" w:pos="1276"/>
        </w:tabs>
        <w:spacing w:after="120"/>
        <w:ind w:left="0" w:firstLine="709"/>
        <w:jc w:val="both"/>
      </w:pPr>
      <w:r>
        <w:t>По результатам экспертизы Программ дополнительно к Заключению возможна подготовка информационных писем в адрес Собрания городского округа «Александровск-</w:t>
      </w:r>
      <w:r>
        <w:lastRenderedPageBreak/>
        <w:t xml:space="preserve">Сахалинский район», а также мэра </w:t>
      </w:r>
      <w:bookmarkStart w:id="13" w:name="_Hlk129434290"/>
      <w:r>
        <w:t>городского округа «Александровск-Сахалинский район»</w:t>
      </w:r>
      <w:bookmarkEnd w:id="13"/>
      <w:r>
        <w:t>, его заместителей по вопросам системных нарушений и недостатков для принятия решений по корректировке документов стратегического планирования городского округа «Александровск-Сахалинский район».</w:t>
      </w:r>
    </w:p>
    <w:p w14:paraId="5578691D" w14:textId="77777777" w:rsidR="005A4AC4" w:rsidRDefault="00E03D6A">
      <w:pPr>
        <w:tabs>
          <w:tab w:val="left" w:pos="993"/>
          <w:tab w:val="left" w:pos="1134"/>
        </w:tabs>
        <w:spacing w:after="12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sectPr w:rsidR="005A4AC4">
      <w:headerReference w:type="even" r:id="rId10"/>
      <w:headerReference w:type="default" r:id="rId11"/>
      <w:footerReference w:type="even" r:id="rId12"/>
      <w:footerReference w:type="default" r:id="rId13"/>
      <w:headerReference w:type="first" r:id="rId14"/>
      <w:footerReference w:type="first" r:id="rId15"/>
      <w:pgSz w:w="11906" w:h="16838"/>
      <w:pgMar w:top="83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CEFE" w14:textId="77777777" w:rsidR="00295653" w:rsidRDefault="00295653">
      <w:pPr>
        <w:spacing w:after="0" w:line="240" w:lineRule="auto"/>
      </w:pPr>
      <w:r>
        <w:separator/>
      </w:r>
    </w:p>
  </w:endnote>
  <w:endnote w:type="continuationSeparator" w:id="0">
    <w:p w14:paraId="02A5E306" w14:textId="77777777" w:rsidR="00295653" w:rsidRDefault="0029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8303" w14:textId="77777777" w:rsidR="00724875" w:rsidRDefault="007248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ACBA" w14:textId="77777777" w:rsidR="00724875" w:rsidRDefault="007248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3F80" w14:textId="77777777" w:rsidR="00724875" w:rsidRDefault="00724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72BD" w14:textId="77777777" w:rsidR="00295653" w:rsidRDefault="00295653">
      <w:pPr>
        <w:spacing w:after="0" w:line="240" w:lineRule="auto"/>
      </w:pPr>
      <w:r>
        <w:separator/>
      </w:r>
    </w:p>
  </w:footnote>
  <w:footnote w:type="continuationSeparator" w:id="0">
    <w:p w14:paraId="7650FDB5" w14:textId="77777777" w:rsidR="00295653" w:rsidRDefault="0029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6E5E" w14:textId="434C8A88" w:rsidR="00724875" w:rsidRDefault="00724875">
    <w:pPr>
      <w:pStyle w:val="a3"/>
    </w:pPr>
    <w:r>
      <w:rPr>
        <w:noProof/>
      </w:rPr>
      <w:pict w14:anchorId="54D67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6516" o:spid="_x0000_s2050" type="#_x0000_t136" style="position:absolute;margin-left:0;margin-top:0;width:467.7pt;height:133.6pt;z-index:-251655168;mso-position-horizontal:center;mso-position-horizontal-relative:margin;mso-position-vertical:center;mso-position-vertical-relative:margin" o:allowincell="f" fillcolor="silver" stroked="f">
          <v:fill opacity=".5"/>
          <v:textpath style="font-family:&quot;Arial&quot;;font-size:1pt" string="ПРОЕКТ"/>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070D" w14:textId="5939AF09" w:rsidR="005A4AC4" w:rsidRDefault="00724875">
    <w:pPr>
      <w:pStyle w:val="a3"/>
      <w:jc w:val="center"/>
    </w:pPr>
    <w:r>
      <w:rPr>
        <w:noProof/>
      </w:rPr>
      <w:pict w14:anchorId="4FB12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6517" o:spid="_x0000_s2051" type="#_x0000_t136" style="position:absolute;left:0;text-align:left;margin-left:0;margin-top:0;width:467.7pt;height:133.6pt;z-index:-251653120;mso-position-horizontal:center;mso-position-horizontal-relative:margin;mso-position-vertical:center;mso-position-vertical-relative:margin" o:allowincell="f" fillcolor="silver" stroked="f">
          <v:fill opacity=".5"/>
          <v:textpath style="font-family:&quot;Arial&quot;;font-size:1pt" string="ПРОЕКТ"/>
        </v:shape>
      </w:pict>
    </w:r>
    <w:sdt>
      <w:sdtPr>
        <w:id w:val="362566075"/>
        <w:docPartObj>
          <w:docPartGallery w:val="Page Numbers (Top of Page)"/>
          <w:docPartUnique/>
        </w:docPartObj>
      </w:sdtPr>
      <w:sdtEndPr/>
      <w:sdtContent>
        <w:r w:rsidR="00E03D6A">
          <w:fldChar w:fldCharType="begin"/>
        </w:r>
        <w:r w:rsidR="00E03D6A">
          <w:instrText>PAGE   \* MERGEFORMAT</w:instrText>
        </w:r>
        <w:r w:rsidR="00E03D6A">
          <w:fldChar w:fldCharType="separate"/>
        </w:r>
        <w:r w:rsidR="00E03D6A">
          <w:t>2</w:t>
        </w:r>
        <w:r w:rsidR="00E03D6A">
          <w:fldChar w:fldCharType="end"/>
        </w:r>
      </w:sdtContent>
    </w:sdt>
  </w:p>
  <w:p w14:paraId="481C79E1" w14:textId="77777777" w:rsidR="005A4AC4" w:rsidRDefault="005A4A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AB78" w14:textId="46D83F27" w:rsidR="00724875" w:rsidRDefault="00724875">
    <w:pPr>
      <w:pStyle w:val="a3"/>
    </w:pPr>
    <w:r>
      <w:rPr>
        <w:noProof/>
      </w:rPr>
      <w:pict w14:anchorId="25BC6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6515" o:spid="_x0000_s2049" type="#_x0000_t136" style="position:absolute;margin-left:0;margin-top:0;width:467.7pt;height:133.6pt;z-index:-251657216;mso-position-horizontal:center;mso-position-horizontal-relative:margin;mso-position-vertical:center;mso-position-vertical-relative:margin" o:allowincell="f" fillcolor="silver" stroked="f">
          <v:fill opacity=".5"/>
          <v:textpath style="font-family:&quot;Arial&quot;;font-size:1pt" string="ПРОЕКТ"/>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AE2"/>
    <w:multiLevelType w:val="hybridMultilevel"/>
    <w:tmpl w:val="6A827468"/>
    <w:lvl w:ilvl="0" w:tplc="9160A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E7B8E"/>
    <w:multiLevelType w:val="hybridMultilevel"/>
    <w:tmpl w:val="9CBA34AA"/>
    <w:lvl w:ilvl="0" w:tplc="9160A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F151B"/>
    <w:multiLevelType w:val="hybridMultilevel"/>
    <w:tmpl w:val="02F60C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B93CF9"/>
    <w:multiLevelType w:val="hybridMultilevel"/>
    <w:tmpl w:val="ADA0490E"/>
    <w:lvl w:ilvl="0" w:tplc="9160A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80694"/>
    <w:multiLevelType w:val="multilevel"/>
    <w:tmpl w:val="296C66DA"/>
    <w:lvl w:ilvl="0">
      <w:start w:val="1"/>
      <w:numFmt w:val="decimal"/>
      <w:lvlText w:val="%1."/>
      <w:lvlJc w:val="left"/>
      <w:pPr>
        <w:ind w:left="360" w:hanging="360"/>
      </w:pPr>
      <w:rPr>
        <w:rFonts w:hint="default"/>
        <w:b w:val="0"/>
        <w:i w:val="0"/>
      </w:rPr>
    </w:lvl>
    <w:lvl w:ilvl="1">
      <w:start w:val="1"/>
      <w:numFmt w:val="decimal"/>
      <w:lvlText w:val="%1.%2."/>
      <w:lvlJc w:val="left"/>
      <w:pPr>
        <w:ind w:left="1429" w:hanging="360"/>
      </w:pPr>
      <w:rPr>
        <w:rFonts w:hint="default"/>
        <w:b w:val="0"/>
        <w:i w:val="0"/>
      </w:rPr>
    </w:lvl>
    <w:lvl w:ilvl="2">
      <w:start w:val="1"/>
      <w:numFmt w:val="decimal"/>
      <w:lvlText w:val="%1.%2.%3."/>
      <w:lvlJc w:val="left"/>
      <w:pPr>
        <w:ind w:left="2858" w:hanging="720"/>
      </w:pPr>
      <w:rPr>
        <w:rFonts w:hint="default"/>
        <w:b w:val="0"/>
        <w:i w:val="0"/>
      </w:rPr>
    </w:lvl>
    <w:lvl w:ilvl="3">
      <w:start w:val="1"/>
      <w:numFmt w:val="decimal"/>
      <w:lvlText w:val="%1.%2.%3.%4."/>
      <w:lvlJc w:val="left"/>
      <w:pPr>
        <w:ind w:left="3927" w:hanging="720"/>
      </w:pPr>
      <w:rPr>
        <w:rFonts w:hint="default"/>
        <w:b w:val="0"/>
        <w:i w:val="0"/>
      </w:rPr>
    </w:lvl>
    <w:lvl w:ilvl="4">
      <w:start w:val="1"/>
      <w:numFmt w:val="decimal"/>
      <w:lvlText w:val="%1.%2.%3.%4.%5."/>
      <w:lvlJc w:val="left"/>
      <w:pPr>
        <w:ind w:left="5356" w:hanging="1080"/>
      </w:pPr>
      <w:rPr>
        <w:rFonts w:hint="default"/>
        <w:b w:val="0"/>
        <w:i w:val="0"/>
      </w:rPr>
    </w:lvl>
    <w:lvl w:ilvl="5">
      <w:start w:val="1"/>
      <w:numFmt w:val="decimal"/>
      <w:lvlText w:val="%1.%2.%3.%4.%5.%6."/>
      <w:lvlJc w:val="left"/>
      <w:pPr>
        <w:ind w:left="6425" w:hanging="1080"/>
      </w:pPr>
      <w:rPr>
        <w:rFonts w:hint="default"/>
        <w:b w:val="0"/>
        <w:i w:val="0"/>
      </w:rPr>
    </w:lvl>
    <w:lvl w:ilvl="6">
      <w:start w:val="1"/>
      <w:numFmt w:val="decimal"/>
      <w:lvlText w:val="%1.%2.%3.%4.%5.%6.%7."/>
      <w:lvlJc w:val="left"/>
      <w:pPr>
        <w:ind w:left="7854" w:hanging="1440"/>
      </w:pPr>
      <w:rPr>
        <w:rFonts w:hint="default"/>
        <w:b w:val="0"/>
        <w:i w:val="0"/>
      </w:rPr>
    </w:lvl>
    <w:lvl w:ilvl="7">
      <w:start w:val="1"/>
      <w:numFmt w:val="decimal"/>
      <w:lvlText w:val="%1.%2.%3.%4.%5.%6.%7.%8."/>
      <w:lvlJc w:val="left"/>
      <w:pPr>
        <w:ind w:left="8923" w:hanging="1440"/>
      </w:pPr>
      <w:rPr>
        <w:rFonts w:hint="default"/>
        <w:b w:val="0"/>
        <w:i w:val="0"/>
      </w:rPr>
    </w:lvl>
    <w:lvl w:ilvl="8">
      <w:start w:val="1"/>
      <w:numFmt w:val="decimal"/>
      <w:lvlText w:val="%1.%2.%3.%4.%5.%6.%7.%8.%9."/>
      <w:lvlJc w:val="left"/>
      <w:pPr>
        <w:ind w:left="10352" w:hanging="1800"/>
      </w:pPr>
      <w:rPr>
        <w:rFonts w:hint="default"/>
        <w:b w:val="0"/>
        <w:i w:val="0"/>
      </w:rPr>
    </w:lvl>
  </w:abstractNum>
  <w:abstractNum w:abstractNumId="5" w15:restartNumberingAfterBreak="0">
    <w:nsid w:val="30C127E9"/>
    <w:multiLevelType w:val="hybridMultilevel"/>
    <w:tmpl w:val="C2E2ECBC"/>
    <w:lvl w:ilvl="0" w:tplc="BFD24FD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892488"/>
    <w:multiLevelType w:val="multilevel"/>
    <w:tmpl w:val="BB46F810"/>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3ADB1DA2"/>
    <w:multiLevelType w:val="hybridMultilevel"/>
    <w:tmpl w:val="33CC8A2C"/>
    <w:lvl w:ilvl="0" w:tplc="9160A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D3236"/>
    <w:multiLevelType w:val="multilevel"/>
    <w:tmpl w:val="BB46F810"/>
    <w:lvl w:ilvl="0">
      <w:start w:val="3"/>
      <w:numFmt w:val="decimal"/>
      <w:lvlText w:val="%1."/>
      <w:lvlJc w:val="left"/>
      <w:pPr>
        <w:ind w:left="360" w:hanging="360"/>
      </w:pPr>
      <w:rPr>
        <w:rFonts w:hint="default"/>
        <w:b w:val="0"/>
        <w:i w:val="0"/>
      </w:rPr>
    </w:lvl>
    <w:lvl w:ilvl="1">
      <w:start w:val="1"/>
      <w:numFmt w:val="decimal"/>
      <w:lvlText w:val="%1.%2."/>
      <w:lvlJc w:val="left"/>
      <w:pPr>
        <w:ind w:left="1353"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3D842039"/>
    <w:multiLevelType w:val="hybridMultilevel"/>
    <w:tmpl w:val="BA6C6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E114C04"/>
    <w:multiLevelType w:val="multilevel"/>
    <w:tmpl w:val="BB46F810"/>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3EE76E5C"/>
    <w:multiLevelType w:val="multilevel"/>
    <w:tmpl w:val="BB46F810"/>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45546A23"/>
    <w:multiLevelType w:val="hybridMultilevel"/>
    <w:tmpl w:val="F01C2344"/>
    <w:lvl w:ilvl="0" w:tplc="6D46743A">
      <w:start w:val="1"/>
      <w:numFmt w:val="decimal"/>
      <w:lvlText w:val="%1."/>
      <w:lvlJc w:val="left"/>
      <w:pPr>
        <w:ind w:left="1429" w:hanging="360"/>
      </w:pPr>
      <w:rPr>
        <w:b w:val="0"/>
        <w:bCs w:val="0"/>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F5359E"/>
    <w:multiLevelType w:val="multilevel"/>
    <w:tmpl w:val="296C66DA"/>
    <w:lvl w:ilvl="0">
      <w:start w:val="1"/>
      <w:numFmt w:val="decimal"/>
      <w:lvlText w:val="%1."/>
      <w:lvlJc w:val="left"/>
      <w:pPr>
        <w:ind w:left="360" w:hanging="360"/>
      </w:pPr>
      <w:rPr>
        <w:rFonts w:hint="default"/>
        <w:b w:val="0"/>
        <w:i w:val="0"/>
      </w:rPr>
    </w:lvl>
    <w:lvl w:ilvl="1">
      <w:start w:val="1"/>
      <w:numFmt w:val="decimal"/>
      <w:lvlText w:val="%1.%2."/>
      <w:lvlJc w:val="left"/>
      <w:pPr>
        <w:ind w:left="1429" w:hanging="360"/>
      </w:pPr>
      <w:rPr>
        <w:rFonts w:hint="default"/>
        <w:b w:val="0"/>
        <w:i w:val="0"/>
      </w:rPr>
    </w:lvl>
    <w:lvl w:ilvl="2">
      <w:start w:val="1"/>
      <w:numFmt w:val="decimal"/>
      <w:lvlText w:val="%1.%2.%3."/>
      <w:lvlJc w:val="left"/>
      <w:pPr>
        <w:ind w:left="2858" w:hanging="720"/>
      </w:pPr>
      <w:rPr>
        <w:rFonts w:hint="default"/>
        <w:b w:val="0"/>
        <w:i w:val="0"/>
      </w:rPr>
    </w:lvl>
    <w:lvl w:ilvl="3">
      <w:start w:val="1"/>
      <w:numFmt w:val="decimal"/>
      <w:lvlText w:val="%1.%2.%3.%4."/>
      <w:lvlJc w:val="left"/>
      <w:pPr>
        <w:ind w:left="3927" w:hanging="720"/>
      </w:pPr>
      <w:rPr>
        <w:rFonts w:hint="default"/>
        <w:b w:val="0"/>
        <w:i w:val="0"/>
      </w:rPr>
    </w:lvl>
    <w:lvl w:ilvl="4">
      <w:start w:val="1"/>
      <w:numFmt w:val="decimal"/>
      <w:lvlText w:val="%1.%2.%3.%4.%5."/>
      <w:lvlJc w:val="left"/>
      <w:pPr>
        <w:ind w:left="5356" w:hanging="1080"/>
      </w:pPr>
      <w:rPr>
        <w:rFonts w:hint="default"/>
        <w:b w:val="0"/>
        <w:i w:val="0"/>
      </w:rPr>
    </w:lvl>
    <w:lvl w:ilvl="5">
      <w:start w:val="1"/>
      <w:numFmt w:val="decimal"/>
      <w:lvlText w:val="%1.%2.%3.%4.%5.%6."/>
      <w:lvlJc w:val="left"/>
      <w:pPr>
        <w:ind w:left="6425" w:hanging="1080"/>
      </w:pPr>
      <w:rPr>
        <w:rFonts w:hint="default"/>
        <w:b w:val="0"/>
        <w:i w:val="0"/>
      </w:rPr>
    </w:lvl>
    <w:lvl w:ilvl="6">
      <w:start w:val="1"/>
      <w:numFmt w:val="decimal"/>
      <w:lvlText w:val="%1.%2.%3.%4.%5.%6.%7."/>
      <w:lvlJc w:val="left"/>
      <w:pPr>
        <w:ind w:left="7854" w:hanging="1440"/>
      </w:pPr>
      <w:rPr>
        <w:rFonts w:hint="default"/>
        <w:b w:val="0"/>
        <w:i w:val="0"/>
      </w:rPr>
    </w:lvl>
    <w:lvl w:ilvl="7">
      <w:start w:val="1"/>
      <w:numFmt w:val="decimal"/>
      <w:lvlText w:val="%1.%2.%3.%4.%5.%6.%7.%8."/>
      <w:lvlJc w:val="left"/>
      <w:pPr>
        <w:ind w:left="8923" w:hanging="1440"/>
      </w:pPr>
      <w:rPr>
        <w:rFonts w:hint="default"/>
        <w:b w:val="0"/>
        <w:i w:val="0"/>
      </w:rPr>
    </w:lvl>
    <w:lvl w:ilvl="8">
      <w:start w:val="1"/>
      <w:numFmt w:val="decimal"/>
      <w:lvlText w:val="%1.%2.%3.%4.%5.%6.%7.%8.%9."/>
      <w:lvlJc w:val="left"/>
      <w:pPr>
        <w:ind w:left="10352" w:hanging="1800"/>
      </w:pPr>
      <w:rPr>
        <w:rFonts w:hint="default"/>
        <w:b w:val="0"/>
        <w:i w:val="0"/>
      </w:rPr>
    </w:lvl>
  </w:abstractNum>
  <w:abstractNum w:abstractNumId="14" w15:restartNumberingAfterBreak="0">
    <w:nsid w:val="547A01D1"/>
    <w:multiLevelType w:val="multilevel"/>
    <w:tmpl w:val="BB46F810"/>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15:restartNumberingAfterBreak="0">
    <w:nsid w:val="59346857"/>
    <w:multiLevelType w:val="multilevel"/>
    <w:tmpl w:val="BB46F810"/>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15:restartNumberingAfterBreak="0">
    <w:nsid w:val="62BA5626"/>
    <w:multiLevelType w:val="hybridMultilevel"/>
    <w:tmpl w:val="5774785C"/>
    <w:lvl w:ilvl="0" w:tplc="9160A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890921"/>
    <w:multiLevelType w:val="multilevel"/>
    <w:tmpl w:val="BB46F810"/>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706B13F7"/>
    <w:multiLevelType w:val="hybridMultilevel"/>
    <w:tmpl w:val="2C0E634C"/>
    <w:lvl w:ilvl="0" w:tplc="9160A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3067BB"/>
    <w:multiLevelType w:val="multilevel"/>
    <w:tmpl w:val="BB46F810"/>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0" w15:restartNumberingAfterBreak="0">
    <w:nsid w:val="75DF371E"/>
    <w:multiLevelType w:val="hybridMultilevel"/>
    <w:tmpl w:val="856E4EA0"/>
    <w:lvl w:ilvl="0" w:tplc="9160A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0"/>
  </w:num>
  <w:num w:numId="5">
    <w:abstractNumId w:val="13"/>
  </w:num>
  <w:num w:numId="6">
    <w:abstractNumId w:val="7"/>
  </w:num>
  <w:num w:numId="7">
    <w:abstractNumId w:val="14"/>
  </w:num>
  <w:num w:numId="8">
    <w:abstractNumId w:val="3"/>
  </w:num>
  <w:num w:numId="9">
    <w:abstractNumId w:val="15"/>
  </w:num>
  <w:num w:numId="10">
    <w:abstractNumId w:val="8"/>
  </w:num>
  <w:num w:numId="11">
    <w:abstractNumId w:val="10"/>
  </w:num>
  <w:num w:numId="12">
    <w:abstractNumId w:val="17"/>
  </w:num>
  <w:num w:numId="13">
    <w:abstractNumId w:val="0"/>
  </w:num>
  <w:num w:numId="14">
    <w:abstractNumId w:val="1"/>
  </w:num>
  <w:num w:numId="15">
    <w:abstractNumId w:val="16"/>
  </w:num>
  <w:num w:numId="16">
    <w:abstractNumId w:val="18"/>
  </w:num>
  <w:num w:numId="17">
    <w:abstractNumId w:val="11"/>
  </w:num>
  <w:num w:numId="18">
    <w:abstractNumId w:val="19"/>
  </w:num>
  <w:num w:numId="19">
    <w:abstractNumId w:val="6"/>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C4"/>
    <w:rsid w:val="00002DB9"/>
    <w:rsid w:val="00193B90"/>
    <w:rsid w:val="00295653"/>
    <w:rsid w:val="003C29EA"/>
    <w:rsid w:val="005A4AC4"/>
    <w:rsid w:val="00724875"/>
    <w:rsid w:val="00AD3C98"/>
    <w:rsid w:val="00C146C2"/>
    <w:rsid w:val="00E03D6A"/>
    <w:rsid w:val="00FA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05A76"/>
  <w15:chartTrackingRefBased/>
  <w15:docId w15:val="{D342C9DE-056E-460C-B787-D14C1DBD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Мой заголовок"/>
    <w:basedOn w:val="a"/>
    <w:next w:val="a"/>
    <w:link w:val="10"/>
    <w:uiPriority w:val="9"/>
    <w:qFormat/>
    <w:pPr>
      <w:keepNext/>
      <w:keepLines/>
      <w:spacing w:before="240" w:after="240" w:line="240" w:lineRule="auto"/>
      <w:jc w:val="center"/>
      <w:outlineLvl w:val="0"/>
    </w:pPr>
    <w:rPr>
      <w:rFonts w:ascii="Times New Roman" w:eastAsiaTheme="majorEastAsia" w:hAnsi="Times New Roman" w:cstheme="majorBidi"/>
      <w:b/>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заголовок Знак"/>
    <w:basedOn w:val="a0"/>
    <w:link w:val="1"/>
    <w:uiPriority w:val="9"/>
    <w:rPr>
      <w:rFonts w:ascii="Times New Roman" w:eastAsiaTheme="majorEastAsia" w:hAnsi="Times New Roman" w:cstheme="majorBidi"/>
      <w:b/>
      <w:sz w:val="26"/>
      <w:szCs w:val="32"/>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TOC Heading"/>
    <w:basedOn w:val="1"/>
    <w:next w:val="a"/>
    <w:uiPriority w:val="39"/>
    <w:unhideWhenUsed/>
    <w:qFormat/>
    <w:pPr>
      <w:spacing w:after="0" w:line="259" w:lineRule="auto"/>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pPr>
      <w:spacing w:after="100"/>
    </w:p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Strong"/>
    <w:basedOn w:val="a0"/>
    <w:uiPriority w:val="22"/>
    <w:qFormat/>
    <w:rPr>
      <w:b/>
      <w:bCs/>
    </w:rPr>
  </w:style>
  <w:style w:type="character" w:styleId="ab">
    <w:name w:val="Unresolved Mention"/>
    <w:basedOn w:val="a0"/>
    <w:uiPriority w:val="99"/>
    <w:semiHidden/>
    <w:unhideWhenUsed/>
    <w:rsid w:val="00FA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2450">
      <w:bodyDiv w:val="1"/>
      <w:marLeft w:val="0"/>
      <w:marRight w:val="0"/>
      <w:marTop w:val="0"/>
      <w:marBottom w:val="0"/>
      <w:divBdr>
        <w:top w:val="none" w:sz="0" w:space="0" w:color="auto"/>
        <w:left w:val="none" w:sz="0" w:space="0" w:color="auto"/>
        <w:bottom w:val="none" w:sz="0" w:space="0" w:color="auto"/>
        <w:right w:val="none" w:sz="0" w:space="0" w:color="auto"/>
      </w:divBdr>
    </w:div>
    <w:div w:id="1488862733">
      <w:bodyDiv w:val="1"/>
      <w:marLeft w:val="0"/>
      <w:marRight w:val="0"/>
      <w:marTop w:val="0"/>
      <w:marBottom w:val="0"/>
      <w:divBdr>
        <w:top w:val="none" w:sz="0" w:space="0" w:color="auto"/>
        <w:left w:val="none" w:sz="0" w:space="0" w:color="auto"/>
        <w:bottom w:val="none" w:sz="0" w:space="0" w:color="auto"/>
        <w:right w:val="none" w:sz="0" w:space="0" w:color="auto"/>
      </w:divBdr>
    </w:div>
    <w:div w:id="21195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go.ksp@sakhalin.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eks-sakh.ru/index/polozhenie_o_bjudzhetnom_ustrojstve/0-38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3F28FC3B-5E01-47A7-A679-6B4BBC7F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 А. Елена</dc:creator>
  <cp:keywords/>
  <dc:description/>
  <cp:lastModifiedBy>Кулик А. Елена</cp:lastModifiedBy>
  <cp:revision>3</cp:revision>
  <dcterms:created xsi:type="dcterms:W3CDTF">2023-12-11T23:28:00Z</dcterms:created>
  <dcterms:modified xsi:type="dcterms:W3CDTF">2023-12-11T23:32:00Z</dcterms:modified>
</cp:coreProperties>
</file>