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8"/>
      </w:tblGrid>
      <w:tr w:rsidR="00500FE8" w:rsidRPr="00F75ACB" w14:paraId="153F4C2A" w14:textId="77777777" w:rsidTr="00D2577A">
        <w:trPr>
          <w:trHeight w:val="1911"/>
        </w:trPr>
        <w:tc>
          <w:tcPr>
            <w:tcW w:w="5608" w:type="dxa"/>
          </w:tcPr>
          <w:p w14:paraId="31E658C1" w14:textId="686175A0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213FE8" w:rsidRPr="00213FE8">
                  <w:rPr>
                    <w:rFonts w:ascii="Times New Roman" w:hAnsi="Times New Roman" w:cs="Times New Roman"/>
                    <w:sz w:val="28"/>
                    <w:szCs w:val="28"/>
                  </w:rPr>
                  <w:t>21.05.2024</w:t>
                </w:r>
              </w:sdtContent>
            </w:sdt>
            <w:r w:rsidR="004B7609" w:rsidRPr="00213FE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213FE8" w:rsidRPr="00213FE8">
                  <w:rPr>
                    <w:rFonts w:ascii="Times New Roman" w:hAnsi="Times New Roman" w:cs="Times New Roman"/>
                    <w:sz w:val="28"/>
                    <w:szCs w:val="28"/>
                  </w:rPr>
                  <w:t>357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D2577A">
        <w:trPr>
          <w:trHeight w:val="331"/>
        </w:trPr>
        <w:tc>
          <w:tcPr>
            <w:tcW w:w="5608" w:type="dxa"/>
          </w:tcPr>
          <w:p w14:paraId="3859B004" w14:textId="21A4C693" w:rsidR="00500FE8" w:rsidRPr="00D2577A" w:rsidRDefault="00D2577A" w:rsidP="00D257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77A">
              <w:rPr>
                <w:rFonts w:ascii="Times New Roman" w:hAnsi="Times New Roman" w:cs="Times New Roman"/>
                <w:b/>
                <w:sz w:val="28"/>
                <w:szCs w:val="28"/>
              </w:rPr>
              <w:t>О принятии мер, обеспечивающих включение в ранее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577A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577A">
              <w:rPr>
                <w:rFonts w:ascii="Times New Roman" w:hAnsi="Times New Roman" w:cs="Times New Roman"/>
                <w:b/>
                <w:sz w:val="28"/>
                <w:szCs w:val="28"/>
              </w:rPr>
              <w:t>(муниципальные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577A">
              <w:rPr>
                <w:rFonts w:ascii="Times New Roman" w:hAnsi="Times New Roman" w:cs="Times New Roman"/>
                <w:b/>
                <w:sz w:val="28"/>
                <w:szCs w:val="28"/>
              </w:rPr>
              <w:t>контракты,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577A">
              <w:rPr>
                <w:rFonts w:ascii="Times New Roman" w:hAnsi="Times New Roman" w:cs="Times New Roman"/>
                <w:b/>
                <w:sz w:val="28"/>
                <w:szCs w:val="28"/>
              </w:rPr>
              <w:t>контракты) на поставку товаров (выполнение работ, оказание услуг), условий об авансовых платежах</w:t>
            </w:r>
          </w:p>
        </w:tc>
      </w:tr>
      <w:tr w:rsidR="00F75ACB" w:rsidRPr="00F75ACB" w14:paraId="16B470FA" w14:textId="77777777" w:rsidTr="00D2577A">
        <w:trPr>
          <w:trHeight w:val="331"/>
        </w:trPr>
        <w:tc>
          <w:tcPr>
            <w:tcW w:w="5608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D2577A">
        <w:trPr>
          <w:trHeight w:val="331"/>
        </w:trPr>
        <w:tc>
          <w:tcPr>
            <w:tcW w:w="5608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CD6A1" w14:textId="77777777" w:rsidR="00BE396F" w:rsidRDefault="00BE396F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A032C" w14:textId="77777777" w:rsidR="00BE396F" w:rsidRDefault="00BE396F" w:rsidP="00D25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B111C" w14:textId="3F5BF545" w:rsidR="00D2577A" w:rsidRDefault="00D2577A" w:rsidP="00D25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65</w:t>
      </w:r>
      <w:r w:rsidR="00EC51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 статьи 112 Федерального закона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16 апреля 2022 г. № 680 «Об установлении порядка и случаев изменения существенных условий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наследия», Уставом городского округа «Александровск-Саха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линский район», администрация городского округа «Александровск-Сахалинский район»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A0C4F30" w14:textId="77777777" w:rsidR="00D2577A" w:rsidRDefault="00D2577A" w:rsidP="00D257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546D38E" w14:textId="77777777" w:rsidR="00D2577A" w:rsidRDefault="00D2577A" w:rsidP="00D2577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Установить, что при возникновении в ходе исполнения муниципальных контрактов (далее - контракт),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наследия, независящих от сторон контракта обстоятельств, влекущих невозможность его исполнения, в  2024 году допускаются изменения существенных условий контракта в части установление условия о выплате аванса.</w:t>
      </w:r>
    </w:p>
    <w:p w14:paraId="392ED6BD" w14:textId="45DD1B80" w:rsidR="00D2577A" w:rsidRDefault="00D2577A" w:rsidP="00D2577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Главные распорядители средств бюджета городского округа «Александровск-Сахалинский район» как получатели средств местного бюджета и подведомственные им получатели средств местного бюджета вправе в соответствии с частью 65</w:t>
      </w:r>
      <w:r w:rsidR="00EC51DD">
        <w:rPr>
          <w:sz w:val="28"/>
          <w:szCs w:val="28"/>
        </w:rPr>
        <w:t>.</w:t>
      </w:r>
      <w:r>
        <w:rPr>
          <w:sz w:val="28"/>
          <w:szCs w:val="28"/>
        </w:rPr>
        <w:t>1 статьи 112 Федерального закона «О контрактной системе в сфере закупок товаров, работ, услуг для обеспечения государственных и муниципальных нужд» внести по соглашению сторон в заключенные до 1 января 2025 года, договоры (муниципальные контракты) на поставку товаров (выполнение работ, оказание услуг) изменения в части установления в них условия о выплате авансовых платежей (увеличения предусмотренных ими размеров авансовых платежей) с соблюдением размера обеспечения исполнения договора (муниципального контракта), устанавливаемого в соответствии с частью 6 статьи 96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14:paraId="54F0D6B8" w14:textId="77777777" w:rsidR="00D2577A" w:rsidRDefault="00D2577A" w:rsidP="00D2577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в газете «Красное Знамя» и разместить на официальном сайте городского округа «Александровск-Сахалинский район».</w:t>
      </w:r>
    </w:p>
    <w:p w14:paraId="366A2451" w14:textId="77777777" w:rsidR="00D2577A" w:rsidRDefault="00D2577A" w:rsidP="00D25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подписания, и действует до 01.01.2025 года.</w:t>
      </w:r>
    </w:p>
    <w:p w14:paraId="20FFF83E" w14:textId="77777777" w:rsidR="00D2577A" w:rsidRDefault="00D2577A" w:rsidP="00D25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вице-мэра городского округа «Александровск-Сахалинский район» (по вопросам строительства и архитектуры).</w:t>
      </w:r>
    </w:p>
    <w:p w14:paraId="0B3179FB" w14:textId="0421430A" w:rsidR="00BE396F" w:rsidRDefault="00BE396F" w:rsidP="00BE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159A99" w14:textId="56D88964" w:rsidR="00BE396F" w:rsidRDefault="00BE396F" w:rsidP="00BE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1BA8CE" w14:textId="77777777" w:rsidR="00BE396F" w:rsidRPr="000861C9" w:rsidRDefault="00BE396F" w:rsidP="00BE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17A8E" w14:textId="77777777" w:rsidR="00BE396F" w:rsidRPr="002C6658" w:rsidRDefault="00BE396F" w:rsidP="00BE3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BE396F" w:rsidRPr="002C6658" w14:paraId="24B7CFA0" w14:textId="77777777" w:rsidTr="00FC4A0A">
        <w:tc>
          <w:tcPr>
            <w:tcW w:w="5213" w:type="dxa"/>
            <w:shd w:val="clear" w:color="auto" w:fill="auto"/>
          </w:tcPr>
          <w:p w14:paraId="68E778E4" w14:textId="468429BF" w:rsidR="00BE396F" w:rsidRPr="002C6658" w:rsidRDefault="00D2577A" w:rsidP="00FC4A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BE396F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1315C4D5" w14:textId="77777777" w:rsidR="00BE396F" w:rsidRPr="002C6658" w:rsidRDefault="00BE396F" w:rsidP="00FC4A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52CD879" w14:textId="77777777" w:rsidR="00BE396F" w:rsidRPr="002C6658" w:rsidRDefault="00BE396F" w:rsidP="00FC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4798387" w14:textId="772BB38D" w:rsidR="00BE396F" w:rsidRPr="002C6658" w:rsidRDefault="00BE396F" w:rsidP="00FC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D25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3AA4F116" w14:textId="77777777" w:rsidR="00BE396F" w:rsidRPr="004B7609" w:rsidRDefault="00BE396F" w:rsidP="00BE39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13FE8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E50AD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E396F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2577A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C51D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styleId="af2">
    <w:name w:val="Normal (Web)"/>
    <w:basedOn w:val="a"/>
    <w:uiPriority w:val="99"/>
    <w:semiHidden/>
    <w:unhideWhenUsed/>
    <w:rsid w:val="00BE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documentManagement/types"/>
    <ds:schemaRef ds:uri="http://purl.org/dc/elements/1.1/"/>
    <ds:schemaRef ds:uri="http://www.w3.org/XML/1998/namespace"/>
    <ds:schemaRef ds:uri="D7192FFF-C2B2-4F10-B7A4-C791C93B1729"/>
    <ds:schemaRef ds:uri="http://purl.org/dc/dcmitype/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0ae519a-a787-4cb6-a9f3-e0d2ce624f9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16E25F-D2FD-4CF7-AACD-194B89CD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49</cp:revision>
  <cp:lastPrinted>2024-05-21T03:35:00Z</cp:lastPrinted>
  <dcterms:created xsi:type="dcterms:W3CDTF">2018-12-05T01:13:00Z</dcterms:created>
  <dcterms:modified xsi:type="dcterms:W3CDTF">2024-05-21T03:36:00Z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